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8732" w:type="dxa"/>
        <w:tblInd w:w="-85" w:type="dxa"/>
        <w:tblLayout w:type="fixed"/>
        <w:tblCellMar>
          <w:left w:w="10" w:type="dxa"/>
          <w:right w:w="10" w:type="dxa"/>
        </w:tblCellMar>
        <w:tblLook w:val="04A0" w:firstRow="1" w:lastRow="0" w:firstColumn="1" w:lastColumn="0" w:noHBand="0" w:noVBand="1"/>
      </w:tblPr>
      <w:tblGrid>
        <w:gridCol w:w="2069"/>
        <w:gridCol w:w="6663"/>
      </w:tblGrid>
      <w:tr w:rsidR="00641175" w:rsidRPr="003D399E" w14:paraId="645B5E10" w14:textId="77777777" w:rsidTr="00FF2A02">
        <w:tc>
          <w:tcPr>
            <w:tcW w:w="2069" w:type="dxa"/>
            <w:tcBorders>
              <w:top w:val="single" w:sz="4" w:space="0" w:color="00000A"/>
              <w:left w:val="single" w:sz="4" w:space="0" w:color="00000A"/>
              <w:bottom w:val="single" w:sz="4" w:space="0" w:color="00000A"/>
              <w:right w:val="single" w:sz="4" w:space="0" w:color="00000A"/>
            </w:tcBorders>
            <w:tcMar>
              <w:top w:w="85" w:type="dxa"/>
              <w:left w:w="85" w:type="dxa"/>
              <w:bottom w:w="85" w:type="dxa"/>
              <w:right w:w="85" w:type="dxa"/>
            </w:tcMar>
            <w:vAlign w:val="center"/>
          </w:tcPr>
          <w:p w14:paraId="3D35358C" w14:textId="77777777" w:rsidR="00641175" w:rsidRPr="003D399E" w:rsidRDefault="00641175" w:rsidP="00FF2A02">
            <w:pPr>
              <w:pStyle w:val="Standard"/>
              <w:suppressAutoHyphens w:val="0"/>
              <w:rPr>
                <w:color w:val="7F7F7F"/>
                <w:sz w:val="12"/>
                <w:szCs w:val="22"/>
                <w:lang w:eastAsia="pl-PL"/>
              </w:rPr>
            </w:pPr>
            <w:bookmarkStart w:id="0" w:name="_GoBack"/>
            <w:bookmarkEnd w:id="0"/>
            <w:r w:rsidRPr="003D399E">
              <w:rPr>
                <w:color w:val="7F7F7F"/>
                <w:sz w:val="12"/>
                <w:szCs w:val="22"/>
                <w:lang w:eastAsia="pl-PL"/>
              </w:rPr>
              <w:t>NAZWA ELEMENTU</w:t>
            </w:r>
          </w:p>
          <w:p w14:paraId="3D540211" w14:textId="77777777" w:rsidR="00641175" w:rsidRPr="003D399E" w:rsidRDefault="00641175" w:rsidP="00FF2A02">
            <w:pPr>
              <w:pStyle w:val="Standard"/>
              <w:suppressAutoHyphens w:val="0"/>
              <w:rPr>
                <w:color w:val="7F7F7F"/>
                <w:sz w:val="12"/>
                <w:szCs w:val="22"/>
                <w:lang w:eastAsia="pl-PL"/>
              </w:rPr>
            </w:pPr>
            <w:r w:rsidRPr="003D399E">
              <w:rPr>
                <w:color w:val="7F7F7F"/>
                <w:sz w:val="12"/>
                <w:szCs w:val="22"/>
                <w:lang w:eastAsia="pl-PL"/>
              </w:rPr>
              <w:t>PROJEKTU BUDOWLANEGO</w:t>
            </w:r>
          </w:p>
        </w:tc>
        <w:tc>
          <w:tcPr>
            <w:tcW w:w="6663" w:type="dxa"/>
            <w:tcBorders>
              <w:top w:val="single" w:sz="4" w:space="0" w:color="00000A"/>
              <w:left w:val="single" w:sz="4" w:space="0" w:color="00000A"/>
              <w:bottom w:val="single" w:sz="4" w:space="0" w:color="00000A"/>
              <w:right w:val="single" w:sz="4" w:space="0" w:color="00000A"/>
            </w:tcBorders>
            <w:tcMar>
              <w:top w:w="85" w:type="dxa"/>
              <w:left w:w="85" w:type="dxa"/>
              <w:bottom w:w="85" w:type="dxa"/>
              <w:right w:w="85" w:type="dxa"/>
            </w:tcMar>
            <w:vAlign w:val="center"/>
          </w:tcPr>
          <w:p w14:paraId="1BD5C9EF" w14:textId="2F71DD64" w:rsidR="00E34E68" w:rsidRDefault="00E34E68" w:rsidP="00F3365D">
            <w:pPr>
              <w:ind w:left="0"/>
              <w:jc w:val="center"/>
              <w:rPr>
                <w:b/>
                <w:sz w:val="32"/>
                <w:szCs w:val="32"/>
                <w:u w:val="single"/>
              </w:rPr>
            </w:pPr>
            <w:r>
              <w:rPr>
                <w:b/>
                <w:sz w:val="32"/>
                <w:szCs w:val="32"/>
                <w:u w:val="single"/>
              </w:rPr>
              <w:t>OGÓLNA</w:t>
            </w:r>
          </w:p>
          <w:p w14:paraId="5AE02795" w14:textId="4B0A4CA5" w:rsidR="006031F9" w:rsidRPr="003D399E" w:rsidRDefault="00E34E68" w:rsidP="00E66763">
            <w:pPr>
              <w:pStyle w:val="Standard"/>
              <w:jc w:val="center"/>
              <w:rPr>
                <w:b/>
                <w:sz w:val="28"/>
                <w:szCs w:val="32"/>
                <w:lang w:eastAsia="pl-PL"/>
              </w:rPr>
            </w:pPr>
            <w:r w:rsidRPr="00564C40">
              <w:rPr>
                <w:b/>
                <w:sz w:val="32"/>
                <w:szCs w:val="32"/>
              </w:rPr>
              <w:t>SPECYFIKACJA TECHNICZNA WYKONANIA I</w:t>
            </w:r>
            <w:r>
              <w:rPr>
                <w:b/>
                <w:sz w:val="32"/>
                <w:szCs w:val="32"/>
              </w:rPr>
              <w:t> </w:t>
            </w:r>
            <w:r w:rsidRPr="00564C40">
              <w:rPr>
                <w:b/>
                <w:sz w:val="32"/>
                <w:szCs w:val="32"/>
              </w:rPr>
              <w:t xml:space="preserve">ODBIORU ROBÓT BUDOWLANYCH </w:t>
            </w:r>
          </w:p>
        </w:tc>
      </w:tr>
      <w:tr w:rsidR="00E66763" w:rsidRPr="003D399E" w14:paraId="1CB68B3A" w14:textId="77777777" w:rsidTr="00FF2A02">
        <w:tc>
          <w:tcPr>
            <w:tcW w:w="2069" w:type="dxa"/>
            <w:tcBorders>
              <w:top w:val="single" w:sz="4" w:space="0" w:color="00000A"/>
              <w:left w:val="single" w:sz="4" w:space="0" w:color="00000A"/>
              <w:bottom w:val="single" w:sz="4" w:space="0" w:color="00000A"/>
              <w:right w:val="single" w:sz="4" w:space="0" w:color="00000A"/>
            </w:tcBorders>
            <w:tcMar>
              <w:top w:w="85" w:type="dxa"/>
              <w:left w:w="85" w:type="dxa"/>
              <w:bottom w:w="85" w:type="dxa"/>
              <w:right w:w="85" w:type="dxa"/>
            </w:tcMar>
            <w:vAlign w:val="center"/>
          </w:tcPr>
          <w:p w14:paraId="0154BB34" w14:textId="7A6B0ADD" w:rsidR="00E66763" w:rsidRPr="003D399E" w:rsidRDefault="00E66763" w:rsidP="00FF2A02">
            <w:pPr>
              <w:pStyle w:val="Standard"/>
              <w:suppressAutoHyphens w:val="0"/>
              <w:rPr>
                <w:color w:val="7F7F7F"/>
                <w:sz w:val="12"/>
                <w:szCs w:val="22"/>
                <w:lang w:eastAsia="pl-PL"/>
              </w:rPr>
            </w:pPr>
            <w:r>
              <w:rPr>
                <w:color w:val="7F7F7F"/>
                <w:sz w:val="12"/>
                <w:szCs w:val="22"/>
                <w:lang w:eastAsia="pl-PL"/>
              </w:rPr>
              <w:t>ZAKRES OPRACOWANIA</w:t>
            </w:r>
          </w:p>
        </w:tc>
        <w:tc>
          <w:tcPr>
            <w:tcW w:w="6663" w:type="dxa"/>
            <w:tcBorders>
              <w:top w:val="single" w:sz="4" w:space="0" w:color="00000A"/>
              <w:left w:val="single" w:sz="4" w:space="0" w:color="00000A"/>
              <w:bottom w:val="single" w:sz="4" w:space="0" w:color="00000A"/>
              <w:right w:val="single" w:sz="4" w:space="0" w:color="00000A"/>
            </w:tcBorders>
            <w:tcMar>
              <w:top w:w="85" w:type="dxa"/>
              <w:left w:w="85" w:type="dxa"/>
              <w:bottom w:w="85" w:type="dxa"/>
              <w:right w:w="85" w:type="dxa"/>
            </w:tcMar>
            <w:vAlign w:val="center"/>
          </w:tcPr>
          <w:p w14:paraId="2A9E79E2" w14:textId="2487D146" w:rsidR="00E66763" w:rsidRPr="006A429D" w:rsidRDefault="00E66763" w:rsidP="00FF2A02">
            <w:pPr>
              <w:pStyle w:val="Standard"/>
              <w:ind w:right="65"/>
              <w:rPr>
                <w:rFonts w:eastAsia="Times New Roman"/>
                <w:b/>
                <w:bCs/>
                <w:sz w:val="20"/>
                <w:lang w:eastAsia="pl-PL"/>
              </w:rPr>
            </w:pPr>
            <w:r>
              <w:rPr>
                <w:rFonts w:eastAsia="Times New Roman"/>
                <w:b/>
                <w:bCs/>
                <w:sz w:val="20"/>
                <w:lang w:eastAsia="pl-PL"/>
              </w:rPr>
              <w:t>Branża elektryczna</w:t>
            </w:r>
          </w:p>
        </w:tc>
      </w:tr>
      <w:tr w:rsidR="00641175" w:rsidRPr="003D399E" w14:paraId="6D6CEE41" w14:textId="77777777" w:rsidTr="00FF2A02">
        <w:tc>
          <w:tcPr>
            <w:tcW w:w="2069" w:type="dxa"/>
            <w:tcBorders>
              <w:top w:val="single" w:sz="4" w:space="0" w:color="00000A"/>
              <w:left w:val="single" w:sz="4" w:space="0" w:color="00000A"/>
              <w:bottom w:val="single" w:sz="4" w:space="0" w:color="00000A"/>
              <w:right w:val="single" w:sz="4" w:space="0" w:color="00000A"/>
            </w:tcBorders>
            <w:tcMar>
              <w:top w:w="85" w:type="dxa"/>
              <w:left w:w="85" w:type="dxa"/>
              <w:bottom w:w="85" w:type="dxa"/>
              <w:right w:w="85" w:type="dxa"/>
            </w:tcMar>
            <w:vAlign w:val="center"/>
          </w:tcPr>
          <w:p w14:paraId="20346AF9" w14:textId="77777777" w:rsidR="00641175" w:rsidRPr="003D399E" w:rsidRDefault="00641175" w:rsidP="00FF2A02">
            <w:pPr>
              <w:pStyle w:val="Standard"/>
              <w:suppressAutoHyphens w:val="0"/>
              <w:rPr>
                <w:color w:val="7F7F7F"/>
                <w:sz w:val="12"/>
                <w:szCs w:val="22"/>
                <w:lang w:eastAsia="pl-PL"/>
              </w:rPr>
            </w:pPr>
            <w:r w:rsidRPr="003D399E">
              <w:rPr>
                <w:color w:val="7F7F7F"/>
                <w:sz w:val="12"/>
                <w:szCs w:val="22"/>
                <w:lang w:eastAsia="pl-PL"/>
              </w:rPr>
              <w:t>NAZWA</w:t>
            </w:r>
          </w:p>
          <w:p w14:paraId="15F8A029" w14:textId="77777777" w:rsidR="00641175" w:rsidRPr="003D399E" w:rsidRDefault="00641175" w:rsidP="00FF2A02">
            <w:pPr>
              <w:pStyle w:val="Standard"/>
              <w:suppressAutoHyphens w:val="0"/>
              <w:rPr>
                <w:color w:val="7F7F7F"/>
                <w:sz w:val="12"/>
                <w:szCs w:val="22"/>
                <w:lang w:eastAsia="pl-PL"/>
              </w:rPr>
            </w:pPr>
            <w:r w:rsidRPr="003D399E">
              <w:rPr>
                <w:color w:val="7F7F7F"/>
                <w:sz w:val="12"/>
                <w:szCs w:val="22"/>
                <w:lang w:eastAsia="pl-PL"/>
              </w:rPr>
              <w:t>ZAMIERZENIA</w:t>
            </w:r>
            <w:r w:rsidRPr="003D399E">
              <w:rPr>
                <w:color w:val="7F7F7F"/>
                <w:sz w:val="12"/>
                <w:szCs w:val="22"/>
                <w:lang w:eastAsia="pl-PL"/>
              </w:rPr>
              <w:br/>
              <w:t>BUDOWLANEGO</w:t>
            </w:r>
          </w:p>
        </w:tc>
        <w:tc>
          <w:tcPr>
            <w:tcW w:w="6663" w:type="dxa"/>
            <w:tcBorders>
              <w:top w:val="single" w:sz="4" w:space="0" w:color="00000A"/>
              <w:left w:val="single" w:sz="4" w:space="0" w:color="00000A"/>
              <w:bottom w:val="single" w:sz="4" w:space="0" w:color="00000A"/>
              <w:right w:val="single" w:sz="4" w:space="0" w:color="00000A"/>
            </w:tcBorders>
            <w:tcMar>
              <w:top w:w="85" w:type="dxa"/>
              <w:left w:w="85" w:type="dxa"/>
              <w:bottom w:w="85" w:type="dxa"/>
              <w:right w:w="85" w:type="dxa"/>
            </w:tcMar>
            <w:vAlign w:val="center"/>
          </w:tcPr>
          <w:p w14:paraId="7E25063B" w14:textId="2F984249" w:rsidR="00641175" w:rsidRPr="006A429D" w:rsidRDefault="00C359DE" w:rsidP="00C359DE">
            <w:pPr>
              <w:pStyle w:val="Standard"/>
              <w:ind w:right="65"/>
              <w:jc w:val="both"/>
              <w:rPr>
                <w:rFonts w:eastAsia="Times New Roman"/>
                <w:b/>
                <w:bCs/>
                <w:sz w:val="20"/>
                <w:lang w:eastAsia="pl-PL"/>
              </w:rPr>
            </w:pPr>
            <w:r>
              <w:rPr>
                <w:rFonts w:eastAsia="Times New Roman"/>
                <w:b/>
                <w:bCs/>
                <w:sz w:val="20"/>
                <w:lang w:eastAsia="pl-PL"/>
              </w:rPr>
              <w:t xml:space="preserve">Zlikwidowanie barier dostępności dla osób ze szczególnymi potrzebami </w:t>
            </w:r>
            <w:r>
              <w:rPr>
                <w:rFonts w:eastAsia="Times New Roman"/>
                <w:b/>
                <w:bCs/>
                <w:sz w:val="20"/>
                <w:lang w:eastAsia="pl-PL"/>
              </w:rPr>
              <w:br/>
              <w:t>w placówkach ZOZ Ropczyce – przychodnia Zagorzyce</w:t>
            </w:r>
          </w:p>
        </w:tc>
      </w:tr>
      <w:tr w:rsidR="00641175" w:rsidRPr="003D399E" w14:paraId="7F06BCBC" w14:textId="77777777" w:rsidTr="00FF2A02">
        <w:tc>
          <w:tcPr>
            <w:tcW w:w="2069" w:type="dxa"/>
            <w:tcBorders>
              <w:top w:val="single" w:sz="4" w:space="0" w:color="00000A"/>
              <w:left w:val="single" w:sz="4" w:space="0" w:color="00000A"/>
              <w:bottom w:val="single" w:sz="4" w:space="0" w:color="00000A"/>
              <w:right w:val="single" w:sz="4" w:space="0" w:color="00000A"/>
            </w:tcBorders>
            <w:tcMar>
              <w:top w:w="85" w:type="dxa"/>
              <w:left w:w="85" w:type="dxa"/>
              <w:bottom w:w="85" w:type="dxa"/>
              <w:right w:w="85" w:type="dxa"/>
            </w:tcMar>
            <w:vAlign w:val="center"/>
          </w:tcPr>
          <w:p w14:paraId="06FD3851" w14:textId="77777777" w:rsidR="00641175" w:rsidRPr="003D399E" w:rsidRDefault="00641175" w:rsidP="00FF2A02">
            <w:pPr>
              <w:pStyle w:val="Standard"/>
              <w:suppressAutoHyphens w:val="0"/>
              <w:rPr>
                <w:color w:val="7F7F7F"/>
                <w:sz w:val="12"/>
                <w:szCs w:val="22"/>
                <w:lang w:eastAsia="pl-PL"/>
              </w:rPr>
            </w:pPr>
            <w:r w:rsidRPr="003D399E">
              <w:rPr>
                <w:color w:val="7F7F7F"/>
                <w:sz w:val="12"/>
                <w:szCs w:val="22"/>
                <w:lang w:eastAsia="pl-PL"/>
              </w:rPr>
              <w:t>ADRES OBIEKTU BUDOWLANEGO</w:t>
            </w:r>
          </w:p>
        </w:tc>
        <w:tc>
          <w:tcPr>
            <w:tcW w:w="6663" w:type="dxa"/>
            <w:tcBorders>
              <w:top w:val="single" w:sz="4" w:space="0" w:color="00000A"/>
              <w:left w:val="single" w:sz="4" w:space="0" w:color="00000A"/>
              <w:bottom w:val="single" w:sz="4" w:space="0" w:color="00000A"/>
              <w:right w:val="single" w:sz="4" w:space="0" w:color="00000A"/>
            </w:tcBorders>
            <w:tcMar>
              <w:top w:w="85" w:type="dxa"/>
              <w:left w:w="85" w:type="dxa"/>
              <w:bottom w:w="85" w:type="dxa"/>
              <w:right w:w="85" w:type="dxa"/>
            </w:tcMar>
            <w:vAlign w:val="center"/>
          </w:tcPr>
          <w:p w14:paraId="4508EF1E" w14:textId="77777777" w:rsidR="00641175" w:rsidRDefault="00C359DE" w:rsidP="00FF2A02">
            <w:pPr>
              <w:pStyle w:val="Standard"/>
              <w:suppressAutoHyphens w:val="0"/>
              <w:ind w:right="65"/>
              <w:rPr>
                <w:sz w:val="20"/>
                <w:szCs w:val="22"/>
              </w:rPr>
            </w:pPr>
            <w:r>
              <w:rPr>
                <w:sz w:val="20"/>
                <w:szCs w:val="22"/>
              </w:rPr>
              <w:t>Zagorzyce 190,</w:t>
            </w:r>
          </w:p>
          <w:p w14:paraId="58563A48" w14:textId="7F4B1966" w:rsidR="00C359DE" w:rsidRPr="006A429D" w:rsidRDefault="00C359DE" w:rsidP="00FF2A02">
            <w:pPr>
              <w:pStyle w:val="Standard"/>
              <w:suppressAutoHyphens w:val="0"/>
              <w:ind w:right="65"/>
              <w:rPr>
                <w:sz w:val="20"/>
                <w:szCs w:val="22"/>
              </w:rPr>
            </w:pPr>
            <w:r>
              <w:rPr>
                <w:sz w:val="20"/>
                <w:szCs w:val="22"/>
              </w:rPr>
              <w:t>39-126 Zagorzyce</w:t>
            </w:r>
          </w:p>
        </w:tc>
      </w:tr>
      <w:tr w:rsidR="00641175" w:rsidRPr="003D399E" w14:paraId="2D7F33D5" w14:textId="77777777" w:rsidTr="00FF2A02">
        <w:tc>
          <w:tcPr>
            <w:tcW w:w="2069" w:type="dxa"/>
            <w:tcBorders>
              <w:top w:val="single" w:sz="4" w:space="0" w:color="00000A"/>
              <w:left w:val="single" w:sz="4" w:space="0" w:color="00000A"/>
              <w:bottom w:val="single" w:sz="4" w:space="0" w:color="00000A"/>
              <w:right w:val="single" w:sz="4" w:space="0" w:color="00000A"/>
            </w:tcBorders>
            <w:tcMar>
              <w:top w:w="85" w:type="dxa"/>
              <w:left w:w="85" w:type="dxa"/>
              <w:bottom w:w="85" w:type="dxa"/>
              <w:right w:w="85" w:type="dxa"/>
            </w:tcMar>
            <w:vAlign w:val="center"/>
          </w:tcPr>
          <w:p w14:paraId="40837DAB" w14:textId="77777777" w:rsidR="00641175" w:rsidRPr="003D399E" w:rsidRDefault="00641175" w:rsidP="00FF2A02">
            <w:pPr>
              <w:pStyle w:val="Standard"/>
              <w:suppressAutoHyphens w:val="0"/>
              <w:rPr>
                <w:color w:val="7F7F7F"/>
                <w:sz w:val="12"/>
                <w:szCs w:val="22"/>
                <w:lang w:eastAsia="pl-PL"/>
              </w:rPr>
            </w:pPr>
            <w:r w:rsidRPr="003D399E">
              <w:rPr>
                <w:color w:val="7F7F7F"/>
                <w:sz w:val="12"/>
                <w:szCs w:val="22"/>
                <w:lang w:eastAsia="pl-PL"/>
              </w:rPr>
              <w:t>KATEGORIA OBIEKTU</w:t>
            </w:r>
          </w:p>
        </w:tc>
        <w:tc>
          <w:tcPr>
            <w:tcW w:w="6663" w:type="dxa"/>
            <w:tcBorders>
              <w:top w:val="single" w:sz="4" w:space="0" w:color="00000A"/>
              <w:left w:val="single" w:sz="4" w:space="0" w:color="00000A"/>
              <w:bottom w:val="single" w:sz="4" w:space="0" w:color="00000A"/>
              <w:right w:val="single" w:sz="4" w:space="0" w:color="00000A"/>
            </w:tcBorders>
            <w:tcMar>
              <w:top w:w="85" w:type="dxa"/>
              <w:left w:w="85" w:type="dxa"/>
              <w:bottom w:w="85" w:type="dxa"/>
              <w:right w:w="85" w:type="dxa"/>
            </w:tcMar>
            <w:vAlign w:val="center"/>
          </w:tcPr>
          <w:p w14:paraId="0F78EF40" w14:textId="2CFFB14D" w:rsidR="00641175" w:rsidRPr="006A429D" w:rsidRDefault="00C359DE" w:rsidP="00FF2A02">
            <w:pPr>
              <w:pStyle w:val="Standard"/>
              <w:suppressAutoHyphens w:val="0"/>
              <w:ind w:right="65"/>
              <w:rPr>
                <w:sz w:val="20"/>
                <w:szCs w:val="22"/>
              </w:rPr>
            </w:pPr>
            <w:r>
              <w:rPr>
                <w:sz w:val="20"/>
                <w:szCs w:val="22"/>
              </w:rPr>
              <w:t>XI</w:t>
            </w:r>
          </w:p>
        </w:tc>
      </w:tr>
      <w:tr w:rsidR="00641175" w:rsidRPr="003D399E" w14:paraId="0E208C0D" w14:textId="77777777" w:rsidTr="00FF2A02">
        <w:tc>
          <w:tcPr>
            <w:tcW w:w="2069" w:type="dxa"/>
            <w:tcBorders>
              <w:top w:val="single" w:sz="4" w:space="0" w:color="00000A"/>
              <w:left w:val="single" w:sz="4" w:space="0" w:color="00000A"/>
              <w:bottom w:val="single" w:sz="4" w:space="0" w:color="00000A"/>
              <w:right w:val="single" w:sz="4" w:space="0" w:color="00000A"/>
            </w:tcBorders>
            <w:tcMar>
              <w:top w:w="85" w:type="dxa"/>
              <w:left w:w="85" w:type="dxa"/>
              <w:bottom w:w="85" w:type="dxa"/>
              <w:right w:w="85" w:type="dxa"/>
            </w:tcMar>
            <w:vAlign w:val="center"/>
          </w:tcPr>
          <w:p w14:paraId="03F43418" w14:textId="77777777" w:rsidR="00641175" w:rsidRPr="003D399E" w:rsidRDefault="00641175" w:rsidP="00FF2A02">
            <w:pPr>
              <w:pStyle w:val="Standard"/>
              <w:suppressAutoHyphens w:val="0"/>
              <w:rPr>
                <w:color w:val="7F7F7F"/>
                <w:sz w:val="12"/>
                <w:szCs w:val="22"/>
                <w:lang w:eastAsia="pl-PL"/>
              </w:rPr>
            </w:pPr>
            <w:r w:rsidRPr="003D399E">
              <w:rPr>
                <w:color w:val="7F7F7F"/>
                <w:sz w:val="12"/>
                <w:szCs w:val="22"/>
                <w:lang w:eastAsia="pl-PL"/>
              </w:rPr>
              <w:t>JEDNOSTKA EWIDENCYJNA</w:t>
            </w:r>
          </w:p>
        </w:tc>
        <w:tc>
          <w:tcPr>
            <w:tcW w:w="6663" w:type="dxa"/>
            <w:tcBorders>
              <w:top w:val="single" w:sz="4" w:space="0" w:color="00000A"/>
              <w:left w:val="single" w:sz="4" w:space="0" w:color="00000A"/>
              <w:bottom w:val="single" w:sz="4" w:space="0" w:color="00000A"/>
              <w:right w:val="single" w:sz="4" w:space="0" w:color="00000A"/>
            </w:tcBorders>
            <w:tcMar>
              <w:top w:w="85" w:type="dxa"/>
              <w:left w:w="85" w:type="dxa"/>
              <w:bottom w:w="85" w:type="dxa"/>
              <w:right w:w="85" w:type="dxa"/>
            </w:tcMar>
            <w:vAlign w:val="center"/>
          </w:tcPr>
          <w:p w14:paraId="4A7F3BA9" w14:textId="6B75E9BB" w:rsidR="00641175" w:rsidRPr="006A429D" w:rsidRDefault="00C359DE" w:rsidP="00FF2A02">
            <w:pPr>
              <w:pStyle w:val="Standard"/>
              <w:rPr>
                <w:sz w:val="20"/>
                <w:szCs w:val="22"/>
              </w:rPr>
            </w:pPr>
            <w:r>
              <w:rPr>
                <w:sz w:val="20"/>
                <w:szCs w:val="22"/>
              </w:rPr>
              <w:t>181504_5</w:t>
            </w:r>
            <w:r w:rsidR="00641175" w:rsidRPr="006A429D">
              <w:rPr>
                <w:sz w:val="20"/>
                <w:szCs w:val="22"/>
              </w:rPr>
              <w:t xml:space="preserve"> </w:t>
            </w:r>
          </w:p>
        </w:tc>
      </w:tr>
      <w:tr w:rsidR="00641175" w:rsidRPr="003D399E" w14:paraId="63EF7CF9" w14:textId="77777777" w:rsidTr="00FF2A02">
        <w:tc>
          <w:tcPr>
            <w:tcW w:w="2069" w:type="dxa"/>
            <w:tcBorders>
              <w:top w:val="single" w:sz="4" w:space="0" w:color="00000A"/>
              <w:left w:val="single" w:sz="4" w:space="0" w:color="00000A"/>
              <w:bottom w:val="single" w:sz="4" w:space="0" w:color="00000A"/>
              <w:right w:val="single" w:sz="4" w:space="0" w:color="00000A"/>
            </w:tcBorders>
            <w:tcMar>
              <w:top w:w="85" w:type="dxa"/>
              <w:left w:w="85" w:type="dxa"/>
              <w:bottom w:w="85" w:type="dxa"/>
              <w:right w:w="85" w:type="dxa"/>
            </w:tcMar>
            <w:vAlign w:val="center"/>
          </w:tcPr>
          <w:p w14:paraId="11A99768" w14:textId="77777777" w:rsidR="00641175" w:rsidRPr="003D399E" w:rsidRDefault="00641175" w:rsidP="00FF2A02">
            <w:pPr>
              <w:pStyle w:val="Standard"/>
              <w:suppressAutoHyphens w:val="0"/>
              <w:rPr>
                <w:color w:val="7F7F7F"/>
                <w:sz w:val="12"/>
                <w:szCs w:val="22"/>
                <w:lang w:eastAsia="pl-PL"/>
              </w:rPr>
            </w:pPr>
            <w:r w:rsidRPr="003D399E">
              <w:rPr>
                <w:color w:val="7F7F7F"/>
                <w:sz w:val="12"/>
                <w:szCs w:val="22"/>
                <w:lang w:eastAsia="pl-PL"/>
              </w:rPr>
              <w:t>NAZWA I NUMER OBRĘBU EWIDENCYJNEGO</w:t>
            </w:r>
          </w:p>
        </w:tc>
        <w:tc>
          <w:tcPr>
            <w:tcW w:w="6663" w:type="dxa"/>
            <w:tcBorders>
              <w:top w:val="single" w:sz="4" w:space="0" w:color="00000A"/>
              <w:left w:val="single" w:sz="4" w:space="0" w:color="00000A"/>
              <w:bottom w:val="single" w:sz="4" w:space="0" w:color="00000A"/>
              <w:right w:val="single" w:sz="4" w:space="0" w:color="00000A"/>
            </w:tcBorders>
            <w:tcMar>
              <w:top w:w="85" w:type="dxa"/>
              <w:left w:w="85" w:type="dxa"/>
              <w:bottom w:w="85" w:type="dxa"/>
              <w:right w:w="85" w:type="dxa"/>
            </w:tcMar>
            <w:vAlign w:val="center"/>
          </w:tcPr>
          <w:p w14:paraId="32222B9A" w14:textId="4538E3CC" w:rsidR="00641175" w:rsidRPr="006A429D" w:rsidRDefault="00C359DE" w:rsidP="00FF2A02">
            <w:pPr>
              <w:pStyle w:val="Standard"/>
              <w:rPr>
                <w:sz w:val="20"/>
                <w:szCs w:val="22"/>
              </w:rPr>
            </w:pPr>
            <w:r>
              <w:rPr>
                <w:sz w:val="20"/>
                <w:szCs w:val="22"/>
              </w:rPr>
              <w:t>0014 Zagorzyce</w:t>
            </w:r>
            <w:r w:rsidR="00641175" w:rsidRPr="006A429D">
              <w:rPr>
                <w:sz w:val="20"/>
                <w:szCs w:val="22"/>
              </w:rPr>
              <w:t xml:space="preserve"> </w:t>
            </w:r>
          </w:p>
        </w:tc>
      </w:tr>
      <w:tr w:rsidR="00641175" w:rsidRPr="003D399E" w14:paraId="2D9CE8E5" w14:textId="77777777" w:rsidTr="00FF2A02">
        <w:tc>
          <w:tcPr>
            <w:tcW w:w="2069" w:type="dxa"/>
            <w:tcBorders>
              <w:top w:val="single" w:sz="4" w:space="0" w:color="00000A"/>
              <w:left w:val="single" w:sz="4" w:space="0" w:color="00000A"/>
              <w:bottom w:val="single" w:sz="4" w:space="0" w:color="00000A"/>
              <w:right w:val="single" w:sz="4" w:space="0" w:color="00000A"/>
            </w:tcBorders>
            <w:tcMar>
              <w:top w:w="85" w:type="dxa"/>
              <w:left w:w="85" w:type="dxa"/>
              <w:bottom w:w="85" w:type="dxa"/>
              <w:right w:w="85" w:type="dxa"/>
            </w:tcMar>
            <w:vAlign w:val="center"/>
          </w:tcPr>
          <w:p w14:paraId="759A47FA" w14:textId="77777777" w:rsidR="00641175" w:rsidRPr="003D399E" w:rsidRDefault="00641175" w:rsidP="00FF2A02">
            <w:pPr>
              <w:pStyle w:val="Standard"/>
              <w:suppressAutoHyphens w:val="0"/>
              <w:rPr>
                <w:color w:val="7F7F7F"/>
                <w:sz w:val="12"/>
                <w:szCs w:val="22"/>
                <w:lang w:eastAsia="pl-PL"/>
              </w:rPr>
            </w:pPr>
            <w:r w:rsidRPr="003D399E">
              <w:rPr>
                <w:color w:val="7F7F7F"/>
                <w:sz w:val="12"/>
                <w:szCs w:val="22"/>
                <w:lang w:eastAsia="pl-PL"/>
              </w:rPr>
              <w:t>NUMERY DZIAŁEK EWIDENCYJNYCH</w:t>
            </w:r>
          </w:p>
        </w:tc>
        <w:tc>
          <w:tcPr>
            <w:tcW w:w="6663" w:type="dxa"/>
            <w:tcBorders>
              <w:top w:val="single" w:sz="4" w:space="0" w:color="00000A"/>
              <w:left w:val="single" w:sz="4" w:space="0" w:color="00000A"/>
              <w:bottom w:val="single" w:sz="4" w:space="0" w:color="00000A"/>
              <w:right w:val="single" w:sz="4" w:space="0" w:color="00000A"/>
            </w:tcBorders>
            <w:tcMar>
              <w:top w:w="85" w:type="dxa"/>
              <w:left w:w="85" w:type="dxa"/>
              <w:bottom w:w="85" w:type="dxa"/>
              <w:right w:w="85" w:type="dxa"/>
            </w:tcMar>
            <w:vAlign w:val="center"/>
          </w:tcPr>
          <w:p w14:paraId="3AC834C3" w14:textId="57496C49" w:rsidR="00641175" w:rsidRPr="006A429D" w:rsidRDefault="00C359DE" w:rsidP="00FF2A02">
            <w:pPr>
              <w:pStyle w:val="Standard"/>
              <w:rPr>
                <w:sz w:val="20"/>
                <w:szCs w:val="22"/>
              </w:rPr>
            </w:pPr>
            <w:r>
              <w:rPr>
                <w:sz w:val="20"/>
                <w:szCs w:val="22"/>
              </w:rPr>
              <w:t>3307</w:t>
            </w:r>
          </w:p>
        </w:tc>
      </w:tr>
      <w:tr w:rsidR="00641175" w:rsidRPr="003D399E" w14:paraId="758657C3" w14:textId="77777777" w:rsidTr="00FF2A02">
        <w:tc>
          <w:tcPr>
            <w:tcW w:w="2069" w:type="dxa"/>
            <w:tcBorders>
              <w:top w:val="single" w:sz="4" w:space="0" w:color="00000A"/>
              <w:left w:val="single" w:sz="4" w:space="0" w:color="00000A"/>
              <w:bottom w:val="single" w:sz="4" w:space="0" w:color="00000A"/>
              <w:right w:val="single" w:sz="4" w:space="0" w:color="00000A"/>
            </w:tcBorders>
            <w:tcMar>
              <w:top w:w="85" w:type="dxa"/>
              <w:left w:w="85" w:type="dxa"/>
              <w:bottom w:w="85" w:type="dxa"/>
              <w:right w:w="85" w:type="dxa"/>
            </w:tcMar>
            <w:vAlign w:val="center"/>
          </w:tcPr>
          <w:p w14:paraId="779F5AAD" w14:textId="77777777" w:rsidR="00641175" w:rsidRPr="003D399E" w:rsidRDefault="00641175" w:rsidP="00FF2A02">
            <w:pPr>
              <w:pStyle w:val="Standard"/>
              <w:suppressAutoHyphens w:val="0"/>
              <w:rPr>
                <w:color w:val="7F7F7F"/>
                <w:sz w:val="12"/>
                <w:szCs w:val="22"/>
                <w:lang w:eastAsia="pl-PL"/>
              </w:rPr>
            </w:pPr>
            <w:r w:rsidRPr="003D399E">
              <w:rPr>
                <w:color w:val="7F7F7F"/>
                <w:sz w:val="12"/>
                <w:szCs w:val="22"/>
                <w:lang w:eastAsia="pl-PL"/>
              </w:rPr>
              <w:t>IDENTYFIKATOR DZIAŁKI EWIDENCYJNEJ</w:t>
            </w:r>
          </w:p>
        </w:tc>
        <w:tc>
          <w:tcPr>
            <w:tcW w:w="6663" w:type="dxa"/>
            <w:tcBorders>
              <w:top w:val="single" w:sz="4" w:space="0" w:color="00000A"/>
              <w:left w:val="single" w:sz="4" w:space="0" w:color="00000A"/>
              <w:bottom w:val="single" w:sz="4" w:space="0" w:color="00000A"/>
              <w:right w:val="single" w:sz="4" w:space="0" w:color="00000A"/>
            </w:tcBorders>
            <w:tcMar>
              <w:top w:w="85" w:type="dxa"/>
              <w:left w:w="85" w:type="dxa"/>
              <w:bottom w:w="85" w:type="dxa"/>
              <w:right w:w="85" w:type="dxa"/>
            </w:tcMar>
            <w:vAlign w:val="center"/>
          </w:tcPr>
          <w:p w14:paraId="3766959C" w14:textId="3EF04B0A" w:rsidR="00641175" w:rsidRPr="006A429D" w:rsidRDefault="00C359DE" w:rsidP="00FF2A02">
            <w:pPr>
              <w:pStyle w:val="Standard"/>
              <w:rPr>
                <w:sz w:val="20"/>
                <w:szCs w:val="22"/>
              </w:rPr>
            </w:pPr>
            <w:r>
              <w:rPr>
                <w:sz w:val="20"/>
                <w:szCs w:val="22"/>
              </w:rPr>
              <w:t>181504_5.0014.3307</w:t>
            </w:r>
          </w:p>
        </w:tc>
      </w:tr>
      <w:tr w:rsidR="00641175" w:rsidRPr="003D399E" w14:paraId="055CB306" w14:textId="77777777" w:rsidTr="00FF2A02">
        <w:tc>
          <w:tcPr>
            <w:tcW w:w="2069" w:type="dxa"/>
            <w:tcBorders>
              <w:top w:val="single" w:sz="4" w:space="0" w:color="00000A"/>
              <w:left w:val="single" w:sz="4" w:space="0" w:color="00000A"/>
              <w:bottom w:val="single" w:sz="4" w:space="0" w:color="00000A"/>
              <w:right w:val="single" w:sz="4" w:space="0" w:color="00000A"/>
            </w:tcBorders>
            <w:tcMar>
              <w:top w:w="85" w:type="dxa"/>
              <w:left w:w="85" w:type="dxa"/>
              <w:bottom w:w="85" w:type="dxa"/>
              <w:right w:w="85" w:type="dxa"/>
            </w:tcMar>
            <w:vAlign w:val="center"/>
          </w:tcPr>
          <w:p w14:paraId="3DE1C8BA" w14:textId="77777777" w:rsidR="00641175" w:rsidRPr="003D399E" w:rsidRDefault="00641175" w:rsidP="00FF2A02">
            <w:pPr>
              <w:pStyle w:val="Standard"/>
              <w:suppressAutoHyphens w:val="0"/>
              <w:rPr>
                <w:color w:val="7F7F7F"/>
                <w:sz w:val="12"/>
                <w:szCs w:val="22"/>
                <w:lang w:eastAsia="pl-PL"/>
              </w:rPr>
            </w:pPr>
            <w:r w:rsidRPr="003D399E">
              <w:rPr>
                <w:color w:val="7F7F7F"/>
                <w:sz w:val="12"/>
                <w:szCs w:val="22"/>
                <w:lang w:eastAsia="pl-PL"/>
              </w:rPr>
              <w:t>IMIĘ I NAZWISKO / NAZWA INWESTORA</w:t>
            </w:r>
          </w:p>
        </w:tc>
        <w:tc>
          <w:tcPr>
            <w:tcW w:w="6663" w:type="dxa"/>
            <w:tcBorders>
              <w:top w:val="single" w:sz="4" w:space="0" w:color="00000A"/>
              <w:left w:val="single" w:sz="4" w:space="0" w:color="00000A"/>
              <w:bottom w:val="single" w:sz="4" w:space="0" w:color="00000A"/>
              <w:right w:val="single" w:sz="4" w:space="0" w:color="00000A"/>
            </w:tcBorders>
            <w:tcMar>
              <w:top w:w="85" w:type="dxa"/>
              <w:left w:w="85" w:type="dxa"/>
              <w:bottom w:w="85" w:type="dxa"/>
              <w:right w:w="85" w:type="dxa"/>
            </w:tcMar>
            <w:vAlign w:val="center"/>
          </w:tcPr>
          <w:p w14:paraId="19DE6F33" w14:textId="10B0391D" w:rsidR="00641175" w:rsidRPr="006A429D" w:rsidRDefault="00C359DE" w:rsidP="00FF2A02">
            <w:pPr>
              <w:pStyle w:val="Standard"/>
              <w:suppressAutoHyphens w:val="0"/>
              <w:ind w:right="65"/>
              <w:rPr>
                <w:rFonts w:eastAsia="Times New Roman"/>
                <w:b/>
                <w:bCs/>
                <w:sz w:val="20"/>
                <w:szCs w:val="22"/>
                <w:lang w:eastAsia="pl-PL"/>
              </w:rPr>
            </w:pPr>
            <w:r>
              <w:rPr>
                <w:rFonts w:eastAsia="Times New Roman"/>
                <w:b/>
                <w:bCs/>
                <w:sz w:val="20"/>
                <w:szCs w:val="22"/>
                <w:lang w:eastAsia="pl-PL"/>
              </w:rPr>
              <w:t xml:space="preserve">Zespół Opieki Zdrowotnej w Ropczycach </w:t>
            </w:r>
          </w:p>
        </w:tc>
      </w:tr>
      <w:tr w:rsidR="00641175" w:rsidRPr="003D399E" w14:paraId="07A35600" w14:textId="77777777" w:rsidTr="00FF2A02">
        <w:tc>
          <w:tcPr>
            <w:tcW w:w="2069" w:type="dxa"/>
            <w:tcBorders>
              <w:top w:val="single" w:sz="4" w:space="0" w:color="00000A"/>
              <w:left w:val="single" w:sz="4" w:space="0" w:color="00000A"/>
              <w:bottom w:val="single" w:sz="4" w:space="0" w:color="00000A"/>
              <w:right w:val="single" w:sz="4" w:space="0" w:color="00000A"/>
            </w:tcBorders>
            <w:tcMar>
              <w:top w:w="85" w:type="dxa"/>
              <w:left w:w="85" w:type="dxa"/>
              <w:bottom w:w="85" w:type="dxa"/>
              <w:right w:w="85" w:type="dxa"/>
            </w:tcMar>
            <w:vAlign w:val="center"/>
          </w:tcPr>
          <w:p w14:paraId="504CA932" w14:textId="77777777" w:rsidR="00641175" w:rsidRPr="003D399E" w:rsidRDefault="00641175" w:rsidP="00FF2A02">
            <w:pPr>
              <w:pStyle w:val="Standard"/>
              <w:suppressAutoHyphens w:val="0"/>
              <w:rPr>
                <w:color w:val="7F7F7F"/>
                <w:sz w:val="12"/>
                <w:szCs w:val="22"/>
                <w:lang w:eastAsia="pl-PL"/>
              </w:rPr>
            </w:pPr>
            <w:r w:rsidRPr="003D399E">
              <w:rPr>
                <w:color w:val="7F7F7F"/>
                <w:sz w:val="12"/>
                <w:szCs w:val="22"/>
                <w:lang w:eastAsia="pl-PL"/>
              </w:rPr>
              <w:t>ADRES INWESTORA</w:t>
            </w:r>
          </w:p>
        </w:tc>
        <w:tc>
          <w:tcPr>
            <w:tcW w:w="6663" w:type="dxa"/>
            <w:tcBorders>
              <w:top w:val="single" w:sz="4" w:space="0" w:color="00000A"/>
              <w:left w:val="single" w:sz="4" w:space="0" w:color="00000A"/>
              <w:bottom w:val="single" w:sz="4" w:space="0" w:color="00000A"/>
              <w:right w:val="single" w:sz="4" w:space="0" w:color="00000A"/>
            </w:tcBorders>
            <w:tcMar>
              <w:top w:w="85" w:type="dxa"/>
              <w:left w:w="85" w:type="dxa"/>
              <w:bottom w:w="85" w:type="dxa"/>
              <w:right w:w="85" w:type="dxa"/>
            </w:tcMar>
            <w:vAlign w:val="center"/>
          </w:tcPr>
          <w:p w14:paraId="4F6A42AA" w14:textId="77777777" w:rsidR="00641175" w:rsidRDefault="00641175" w:rsidP="00C359DE">
            <w:pPr>
              <w:pStyle w:val="Standard"/>
              <w:suppressAutoHyphens w:val="0"/>
              <w:ind w:right="65"/>
              <w:rPr>
                <w:rFonts w:eastAsia="Times New Roman"/>
                <w:b/>
                <w:bCs/>
                <w:sz w:val="20"/>
                <w:szCs w:val="22"/>
                <w:lang w:eastAsia="pl-PL"/>
              </w:rPr>
            </w:pPr>
            <w:r w:rsidRPr="00123B9D">
              <w:rPr>
                <w:rFonts w:eastAsia="Times New Roman"/>
                <w:b/>
                <w:bCs/>
                <w:sz w:val="20"/>
                <w:szCs w:val="22"/>
                <w:lang w:eastAsia="pl-PL"/>
              </w:rPr>
              <w:t xml:space="preserve">ul. </w:t>
            </w:r>
            <w:r w:rsidR="00C359DE">
              <w:rPr>
                <w:rFonts w:eastAsia="Times New Roman"/>
                <w:b/>
                <w:bCs/>
                <w:sz w:val="20"/>
                <w:szCs w:val="22"/>
                <w:lang w:eastAsia="pl-PL"/>
              </w:rPr>
              <w:t>Ks. Kard. S. Wyszyńskiego 54</w:t>
            </w:r>
          </w:p>
          <w:p w14:paraId="354DE051" w14:textId="6C3557DE" w:rsidR="00C359DE" w:rsidRPr="006A429D" w:rsidRDefault="00C359DE" w:rsidP="00C359DE">
            <w:pPr>
              <w:pStyle w:val="Standard"/>
              <w:suppressAutoHyphens w:val="0"/>
              <w:ind w:right="65"/>
              <w:rPr>
                <w:b/>
                <w:sz w:val="20"/>
                <w:szCs w:val="22"/>
              </w:rPr>
            </w:pPr>
            <w:r>
              <w:rPr>
                <w:rFonts w:eastAsia="Times New Roman"/>
                <w:b/>
                <w:bCs/>
                <w:sz w:val="20"/>
                <w:szCs w:val="22"/>
                <w:lang w:eastAsia="pl-PL"/>
              </w:rPr>
              <w:t>39-100 Ropczyce</w:t>
            </w:r>
          </w:p>
        </w:tc>
      </w:tr>
    </w:tbl>
    <w:p w14:paraId="6A02B396" w14:textId="77777777" w:rsidR="004A312F" w:rsidRDefault="004A312F" w:rsidP="004A312F"/>
    <w:p w14:paraId="4CCF0665" w14:textId="77777777" w:rsidR="00641175" w:rsidRDefault="00641175" w:rsidP="004A312F"/>
    <w:p w14:paraId="026F3B36" w14:textId="77777777" w:rsidR="004A312F" w:rsidRDefault="004A312F" w:rsidP="004A312F"/>
    <w:p w14:paraId="742F28B7" w14:textId="77777777" w:rsidR="001F26FC" w:rsidRDefault="001F26FC" w:rsidP="004A312F"/>
    <w:p w14:paraId="5039DCB4" w14:textId="77777777" w:rsidR="001F26FC" w:rsidRDefault="001F26FC" w:rsidP="004A312F"/>
    <w:p w14:paraId="56D4D8B4" w14:textId="77777777" w:rsidR="001F26FC" w:rsidRDefault="001F26FC" w:rsidP="004A312F"/>
    <w:p w14:paraId="3E8A6023" w14:textId="77777777" w:rsidR="001F26FC" w:rsidRDefault="001F26FC" w:rsidP="004A312F"/>
    <w:p w14:paraId="5D96E406" w14:textId="77777777" w:rsidR="001F26FC" w:rsidRDefault="001F26FC" w:rsidP="004A312F"/>
    <w:p w14:paraId="77733452" w14:textId="77777777" w:rsidR="001F26FC" w:rsidRDefault="001F26FC" w:rsidP="004A312F"/>
    <w:p w14:paraId="7D014923" w14:textId="77777777" w:rsidR="00B80686" w:rsidRDefault="00B80686" w:rsidP="004A312F"/>
    <w:tbl>
      <w:tblPr>
        <w:tblStyle w:val="Tabela-Siatka"/>
        <w:tblW w:w="0" w:type="auto"/>
        <w:tblInd w:w="-34" w:type="dxa"/>
        <w:tblLook w:val="04A0" w:firstRow="1" w:lastRow="0" w:firstColumn="1" w:lastColumn="0" w:noHBand="0" w:noVBand="1"/>
      </w:tblPr>
      <w:tblGrid>
        <w:gridCol w:w="2995"/>
        <w:gridCol w:w="2534"/>
        <w:gridCol w:w="1134"/>
        <w:gridCol w:w="1984"/>
      </w:tblGrid>
      <w:tr w:rsidR="001F26FC" w14:paraId="1B66547D" w14:textId="77777777" w:rsidTr="00E44F56">
        <w:tc>
          <w:tcPr>
            <w:tcW w:w="2995" w:type="dxa"/>
          </w:tcPr>
          <w:p w14:paraId="2DC4B941" w14:textId="77777777" w:rsidR="001F26FC" w:rsidRDefault="001F26FC" w:rsidP="00E44F56">
            <w:pPr>
              <w:jc w:val="center"/>
            </w:pPr>
            <w:r w:rsidRPr="003D399E">
              <w:rPr>
                <w:color w:val="7F7F7F"/>
                <w:sz w:val="14"/>
              </w:rPr>
              <w:t>IMIĘ I NAZWISKO</w:t>
            </w:r>
          </w:p>
        </w:tc>
        <w:tc>
          <w:tcPr>
            <w:tcW w:w="2534" w:type="dxa"/>
          </w:tcPr>
          <w:p w14:paraId="6F03D06C" w14:textId="77777777" w:rsidR="001F26FC" w:rsidRDefault="001F26FC" w:rsidP="00E44F56">
            <w:pPr>
              <w:jc w:val="center"/>
            </w:pPr>
            <w:r w:rsidRPr="003D399E">
              <w:rPr>
                <w:color w:val="7F7F7F"/>
                <w:sz w:val="14"/>
              </w:rPr>
              <w:t>SPECJALNOŚĆ I NUMER UPRAWNIEŃ BUDOWLANYCH</w:t>
            </w:r>
          </w:p>
        </w:tc>
        <w:tc>
          <w:tcPr>
            <w:tcW w:w="1134" w:type="dxa"/>
          </w:tcPr>
          <w:p w14:paraId="005FA8F6" w14:textId="77777777" w:rsidR="001F26FC" w:rsidRDefault="001F26FC" w:rsidP="00E44F56">
            <w:pPr>
              <w:jc w:val="center"/>
            </w:pPr>
            <w:r w:rsidRPr="003D399E">
              <w:rPr>
                <w:color w:val="7F7F7F"/>
                <w:sz w:val="14"/>
              </w:rPr>
              <w:t xml:space="preserve">ZAKRES </w:t>
            </w:r>
            <w:r w:rsidRPr="003D399E">
              <w:rPr>
                <w:color w:val="7F7F7F"/>
                <w:sz w:val="14"/>
              </w:rPr>
              <w:br/>
              <w:t>OPRACOWANIA</w:t>
            </w:r>
          </w:p>
        </w:tc>
        <w:tc>
          <w:tcPr>
            <w:tcW w:w="1984" w:type="dxa"/>
          </w:tcPr>
          <w:p w14:paraId="70E1A43B" w14:textId="77777777" w:rsidR="001F26FC" w:rsidRDefault="001F26FC" w:rsidP="00E44F56">
            <w:pPr>
              <w:jc w:val="center"/>
            </w:pPr>
            <w:r w:rsidRPr="003D399E">
              <w:rPr>
                <w:color w:val="7F7F7F"/>
                <w:sz w:val="14"/>
              </w:rPr>
              <w:t>PODPIS</w:t>
            </w:r>
          </w:p>
        </w:tc>
      </w:tr>
      <w:tr w:rsidR="001F26FC" w14:paraId="333F86FA" w14:textId="77777777" w:rsidTr="00E44F56">
        <w:tc>
          <w:tcPr>
            <w:tcW w:w="2995" w:type="dxa"/>
            <w:vAlign w:val="center"/>
          </w:tcPr>
          <w:p w14:paraId="3FC3F43C" w14:textId="77777777" w:rsidR="001F26FC" w:rsidRPr="003D399E" w:rsidRDefault="001F26FC" w:rsidP="00E44F56">
            <w:pPr>
              <w:pStyle w:val="Standard"/>
              <w:ind w:left="-56" w:right="-102"/>
              <w:rPr>
                <w:i/>
                <w:sz w:val="14"/>
                <w:szCs w:val="18"/>
              </w:rPr>
            </w:pPr>
            <w:r w:rsidRPr="003D399E">
              <w:rPr>
                <w:i/>
                <w:sz w:val="14"/>
                <w:szCs w:val="18"/>
              </w:rPr>
              <w:t xml:space="preserve"> Projektant główny – branża </w:t>
            </w:r>
            <w:r>
              <w:rPr>
                <w:i/>
                <w:sz w:val="14"/>
                <w:szCs w:val="18"/>
              </w:rPr>
              <w:t>elektryczna</w:t>
            </w:r>
            <w:r w:rsidRPr="003D399E">
              <w:rPr>
                <w:i/>
                <w:sz w:val="14"/>
                <w:szCs w:val="18"/>
              </w:rPr>
              <w:t>:</w:t>
            </w:r>
          </w:p>
          <w:p w14:paraId="5B7D7DCF" w14:textId="77777777" w:rsidR="001F26FC" w:rsidRDefault="001F26FC" w:rsidP="00E44F56">
            <w:r w:rsidRPr="003D399E">
              <w:rPr>
                <w:sz w:val="20"/>
              </w:rPr>
              <w:t xml:space="preserve">mgr inż. </w:t>
            </w:r>
            <w:r>
              <w:rPr>
                <w:sz w:val="20"/>
              </w:rPr>
              <w:t>Sebastian Mroczek</w:t>
            </w:r>
          </w:p>
        </w:tc>
        <w:tc>
          <w:tcPr>
            <w:tcW w:w="2534" w:type="dxa"/>
            <w:vAlign w:val="center"/>
          </w:tcPr>
          <w:p w14:paraId="78504A22" w14:textId="77777777" w:rsidR="001F26FC" w:rsidRPr="003D399E" w:rsidRDefault="001F26FC" w:rsidP="00E44F56">
            <w:pPr>
              <w:rPr>
                <w:sz w:val="14"/>
                <w:szCs w:val="14"/>
              </w:rPr>
            </w:pPr>
            <w:r w:rsidRPr="003D399E">
              <w:rPr>
                <w:sz w:val="14"/>
                <w:szCs w:val="14"/>
              </w:rPr>
              <w:t>do projektowania i kierowania robotami budowlanymi bez ograniczeń</w:t>
            </w:r>
            <w:r>
              <w:rPr>
                <w:sz w:val="14"/>
                <w:szCs w:val="14"/>
              </w:rPr>
              <w:t xml:space="preserve"> </w:t>
            </w:r>
            <w:r w:rsidRPr="003D399E">
              <w:rPr>
                <w:sz w:val="14"/>
                <w:szCs w:val="14"/>
              </w:rPr>
              <w:t>w</w:t>
            </w:r>
            <w:r>
              <w:rPr>
                <w:sz w:val="14"/>
                <w:szCs w:val="14"/>
              </w:rPr>
              <w:t> </w:t>
            </w:r>
            <w:r w:rsidRPr="003D399E">
              <w:rPr>
                <w:sz w:val="14"/>
                <w:szCs w:val="14"/>
              </w:rPr>
              <w:t>specjalności instalacyjnej w zakresie sieci, instalacji i urządzeń elektrycznych</w:t>
            </w:r>
            <w:r>
              <w:rPr>
                <w:sz w:val="14"/>
                <w:szCs w:val="14"/>
              </w:rPr>
              <w:t xml:space="preserve"> </w:t>
            </w:r>
            <w:r w:rsidRPr="003D399E">
              <w:rPr>
                <w:sz w:val="14"/>
                <w:szCs w:val="14"/>
              </w:rPr>
              <w:t>i</w:t>
            </w:r>
            <w:r>
              <w:rPr>
                <w:sz w:val="14"/>
                <w:szCs w:val="14"/>
              </w:rPr>
              <w:t> </w:t>
            </w:r>
            <w:r w:rsidRPr="003D399E">
              <w:rPr>
                <w:sz w:val="14"/>
                <w:szCs w:val="14"/>
              </w:rPr>
              <w:t>elektroenergetycznych</w:t>
            </w:r>
          </w:p>
          <w:p w14:paraId="3B38F5AF" w14:textId="77777777" w:rsidR="001F26FC" w:rsidRDefault="001F26FC" w:rsidP="00E44F56">
            <w:r w:rsidRPr="003D399E">
              <w:rPr>
                <w:sz w:val="20"/>
              </w:rPr>
              <w:t>PDK/0256/PWOE/18</w:t>
            </w:r>
          </w:p>
        </w:tc>
        <w:tc>
          <w:tcPr>
            <w:tcW w:w="1134" w:type="dxa"/>
            <w:vAlign w:val="center"/>
          </w:tcPr>
          <w:p w14:paraId="133613D1" w14:textId="77777777" w:rsidR="001F26FC" w:rsidRDefault="001F26FC" w:rsidP="00E44F56">
            <w:pPr>
              <w:jc w:val="center"/>
            </w:pPr>
            <w:r>
              <w:rPr>
                <w:sz w:val="20"/>
              </w:rPr>
              <w:t>Elektryka</w:t>
            </w:r>
          </w:p>
        </w:tc>
        <w:tc>
          <w:tcPr>
            <w:tcW w:w="1984" w:type="dxa"/>
            <w:vAlign w:val="center"/>
          </w:tcPr>
          <w:p w14:paraId="1CA2F937" w14:textId="77777777" w:rsidR="001F26FC" w:rsidRDefault="001F26FC" w:rsidP="00E44F56">
            <w:r w:rsidRPr="00540A1E">
              <w:rPr>
                <w:rFonts w:cs="Calibri"/>
                <w:noProof/>
                <w:sz w:val="18"/>
                <w:szCs w:val="18"/>
              </w:rPr>
              <w:drawing>
                <wp:anchor distT="0" distB="0" distL="114300" distR="114300" simplePos="0" relativeHeight="251664385" behindDoc="1" locked="0" layoutInCell="1" allowOverlap="1" wp14:anchorId="64449BE2" wp14:editId="371D255D">
                  <wp:simplePos x="0" y="0"/>
                  <wp:positionH relativeFrom="column">
                    <wp:posOffset>-117475</wp:posOffset>
                  </wp:positionH>
                  <wp:positionV relativeFrom="paragraph">
                    <wp:posOffset>41910</wp:posOffset>
                  </wp:positionV>
                  <wp:extent cx="1861820" cy="636905"/>
                  <wp:effectExtent l="0" t="0" r="5080" b="0"/>
                  <wp:wrapNone/>
                  <wp:docPr id="1" name="Obraz 1" descr="Obraz zawierający tekst, Czcionka, pismo odręczne&#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7905847" name="Obraz 1" descr="Obraz zawierający tekst, Czcionka, pismo odręczne&#10;&#10;Opis wygenerowany automatycznie"/>
                          <pic:cNvPicPr/>
                        </pic:nvPicPr>
                        <pic:blipFill>
                          <a:blip r:embed="rId9" cstate="print">
                            <a:extLst>
                              <a:ext uri="{28A0092B-C50C-407E-A947-70E740481C1C}">
                                <a14:useLocalDpi xmlns:a14="http://schemas.microsoft.com/office/drawing/2010/main" val="0"/>
                              </a:ext>
                            </a:extLst>
                          </a:blip>
                          <a:stretch>
                            <a:fillRect/>
                          </a:stretch>
                        </pic:blipFill>
                        <pic:spPr>
                          <a:xfrm>
                            <a:off x="0" y="0"/>
                            <a:ext cx="1861820" cy="636905"/>
                          </a:xfrm>
                          <a:prstGeom prst="rect">
                            <a:avLst/>
                          </a:prstGeom>
                        </pic:spPr>
                      </pic:pic>
                    </a:graphicData>
                  </a:graphic>
                  <wp14:sizeRelH relativeFrom="margin">
                    <wp14:pctWidth>0</wp14:pctWidth>
                  </wp14:sizeRelH>
                  <wp14:sizeRelV relativeFrom="margin">
                    <wp14:pctHeight>0</wp14:pctHeight>
                  </wp14:sizeRelV>
                </wp:anchor>
              </w:drawing>
            </w:r>
          </w:p>
        </w:tc>
      </w:tr>
    </w:tbl>
    <w:p w14:paraId="2729F00D" w14:textId="77777777" w:rsidR="001F26FC" w:rsidRDefault="001F26FC" w:rsidP="001F26FC">
      <w:pPr>
        <w:tabs>
          <w:tab w:val="left" w:pos="3444"/>
          <w:tab w:val="center" w:pos="4536"/>
        </w:tabs>
        <w:ind w:left="0"/>
        <w:rPr>
          <w:szCs w:val="22"/>
          <w:lang w:eastAsia="pl-PL"/>
        </w:rPr>
      </w:pPr>
    </w:p>
    <w:p w14:paraId="3A130F63" w14:textId="0F0A04D7" w:rsidR="00741FD0" w:rsidRPr="00DF73EF" w:rsidRDefault="001F26FC" w:rsidP="00DF73EF">
      <w:pPr>
        <w:jc w:val="center"/>
        <w:rPr>
          <w:szCs w:val="22"/>
          <w:lang w:eastAsia="pl-PL"/>
        </w:rPr>
      </w:pPr>
      <w:r>
        <w:rPr>
          <w:szCs w:val="22"/>
          <w:lang w:eastAsia="pl-PL"/>
        </w:rPr>
        <w:t xml:space="preserve">Rzeszów, </w:t>
      </w:r>
      <w:r w:rsidR="00C359DE">
        <w:rPr>
          <w:szCs w:val="22"/>
          <w:lang w:eastAsia="pl-PL"/>
        </w:rPr>
        <w:t>02.2026</w:t>
      </w:r>
      <w:r>
        <w:rPr>
          <w:szCs w:val="22"/>
          <w:lang w:eastAsia="pl-PL"/>
        </w:rPr>
        <w:t>r.</w:t>
      </w:r>
    </w:p>
    <w:sdt>
      <w:sdtPr>
        <w:rPr>
          <w:rFonts w:cs="Calibri"/>
        </w:rPr>
        <w:id w:val="-1685965275"/>
        <w:docPartObj>
          <w:docPartGallery w:val="Table of Contents"/>
          <w:docPartUnique/>
        </w:docPartObj>
      </w:sdtPr>
      <w:sdtEndPr/>
      <w:sdtContent>
        <w:p w14:paraId="448A49C0" w14:textId="2473E1E9" w:rsidR="00905E43" w:rsidRPr="00FE61EF" w:rsidRDefault="00905E43" w:rsidP="00584A72">
          <w:pPr>
            <w:rPr>
              <w:rFonts w:cs="Calibri"/>
            </w:rPr>
          </w:pPr>
        </w:p>
        <w:p w14:paraId="43846E1E" w14:textId="36715D0E" w:rsidR="0023400C" w:rsidRDefault="00905E43">
          <w:pPr>
            <w:pStyle w:val="Spistreci1"/>
            <w:rPr>
              <w:rFonts w:asciiTheme="minorHAnsi" w:eastAsiaTheme="minorEastAsia" w:hAnsiTheme="minorHAnsi" w:cstheme="minorBidi"/>
              <w:b w:val="0"/>
              <w:bCs w:val="0"/>
              <w:caps w:val="0"/>
              <w:sz w:val="24"/>
              <w:szCs w:val="24"/>
              <w:lang w:eastAsia="pl-PL"/>
            </w:rPr>
          </w:pPr>
          <w:r w:rsidRPr="00FE61EF">
            <w:rPr>
              <w:sz w:val="24"/>
              <w:szCs w:val="24"/>
            </w:rPr>
            <w:lastRenderedPageBreak/>
            <w:fldChar w:fldCharType="begin"/>
          </w:r>
          <w:r w:rsidRPr="00FE61EF">
            <w:rPr>
              <w:sz w:val="24"/>
              <w:szCs w:val="24"/>
            </w:rPr>
            <w:instrText xml:space="preserve"> TOC \o "1-4" \h \z \u </w:instrText>
          </w:r>
          <w:r w:rsidRPr="00FE61EF">
            <w:rPr>
              <w:sz w:val="24"/>
              <w:szCs w:val="24"/>
            </w:rPr>
            <w:fldChar w:fldCharType="separate"/>
          </w:r>
          <w:hyperlink w:anchor="_Toc190860588" w:history="1">
            <w:r w:rsidR="0023400C" w:rsidRPr="00754898">
              <w:rPr>
                <w:rStyle w:val="Hipercze"/>
              </w:rPr>
              <w:t>1.</w:t>
            </w:r>
            <w:r w:rsidR="0023400C">
              <w:rPr>
                <w:rFonts w:asciiTheme="minorHAnsi" w:eastAsiaTheme="minorEastAsia" w:hAnsiTheme="minorHAnsi" w:cstheme="minorBidi"/>
                <w:b w:val="0"/>
                <w:bCs w:val="0"/>
                <w:caps w:val="0"/>
                <w:sz w:val="24"/>
                <w:szCs w:val="24"/>
                <w:lang w:eastAsia="pl-PL"/>
              </w:rPr>
              <w:tab/>
            </w:r>
            <w:r w:rsidR="0023400C" w:rsidRPr="00754898">
              <w:rPr>
                <w:rStyle w:val="Hipercze"/>
              </w:rPr>
              <w:t>OGÓLNA SPECYFIKACJA TECHNICZNA WYKONANIA I ODBIORU ROBÓT BUDOWLANYCH</w:t>
            </w:r>
            <w:r w:rsidR="0023400C">
              <w:rPr>
                <w:webHidden/>
              </w:rPr>
              <w:tab/>
            </w:r>
            <w:r w:rsidR="0023400C">
              <w:rPr>
                <w:webHidden/>
              </w:rPr>
              <w:fldChar w:fldCharType="begin"/>
            </w:r>
            <w:r w:rsidR="0023400C">
              <w:rPr>
                <w:webHidden/>
              </w:rPr>
              <w:instrText xml:space="preserve"> PAGEREF _Toc190860588 \h </w:instrText>
            </w:r>
            <w:r w:rsidR="0023400C">
              <w:rPr>
                <w:webHidden/>
              </w:rPr>
            </w:r>
            <w:r w:rsidR="0023400C">
              <w:rPr>
                <w:webHidden/>
              </w:rPr>
              <w:fldChar w:fldCharType="separate"/>
            </w:r>
            <w:r w:rsidR="00C163F0">
              <w:rPr>
                <w:webHidden/>
              </w:rPr>
              <w:t>4</w:t>
            </w:r>
            <w:r w:rsidR="0023400C">
              <w:rPr>
                <w:webHidden/>
              </w:rPr>
              <w:fldChar w:fldCharType="end"/>
            </w:r>
          </w:hyperlink>
        </w:p>
        <w:p w14:paraId="4A815A80" w14:textId="799D1721" w:rsidR="0023400C" w:rsidRDefault="007D3B80">
          <w:pPr>
            <w:pStyle w:val="Spistreci2"/>
            <w:rPr>
              <w:rFonts w:eastAsiaTheme="minorEastAsia"/>
              <w:b w:val="0"/>
              <w:bCs w:val="0"/>
              <w:smallCaps w:val="0"/>
              <w:sz w:val="24"/>
              <w:szCs w:val="24"/>
              <w:lang w:eastAsia="pl-PL"/>
            </w:rPr>
          </w:pPr>
          <w:hyperlink w:anchor="_Toc190860589" w:history="1">
            <w:r w:rsidR="0023400C" w:rsidRPr="00754898">
              <w:rPr>
                <w:rStyle w:val="Hipercze"/>
                <w:rFonts w:cs="Calibri"/>
              </w:rPr>
              <w:t>1.1.</w:t>
            </w:r>
            <w:r w:rsidR="0023400C">
              <w:rPr>
                <w:rFonts w:eastAsiaTheme="minorEastAsia"/>
                <w:b w:val="0"/>
                <w:bCs w:val="0"/>
                <w:smallCaps w:val="0"/>
                <w:sz w:val="24"/>
                <w:szCs w:val="24"/>
                <w:lang w:eastAsia="pl-PL"/>
              </w:rPr>
              <w:tab/>
            </w:r>
            <w:r w:rsidR="0023400C" w:rsidRPr="00754898">
              <w:rPr>
                <w:rStyle w:val="Hipercze"/>
                <w:rFonts w:cs="Calibri"/>
              </w:rPr>
              <w:t>Wstęp</w:t>
            </w:r>
            <w:r w:rsidR="0023400C">
              <w:rPr>
                <w:webHidden/>
              </w:rPr>
              <w:tab/>
            </w:r>
            <w:r w:rsidR="0023400C">
              <w:rPr>
                <w:webHidden/>
              </w:rPr>
              <w:fldChar w:fldCharType="begin"/>
            </w:r>
            <w:r w:rsidR="0023400C">
              <w:rPr>
                <w:webHidden/>
              </w:rPr>
              <w:instrText xml:space="preserve"> PAGEREF _Toc190860589 \h </w:instrText>
            </w:r>
            <w:r w:rsidR="0023400C">
              <w:rPr>
                <w:webHidden/>
              </w:rPr>
            </w:r>
            <w:r w:rsidR="0023400C">
              <w:rPr>
                <w:webHidden/>
              </w:rPr>
              <w:fldChar w:fldCharType="separate"/>
            </w:r>
            <w:r w:rsidR="00C163F0">
              <w:rPr>
                <w:webHidden/>
              </w:rPr>
              <w:t>4</w:t>
            </w:r>
            <w:r w:rsidR="0023400C">
              <w:rPr>
                <w:webHidden/>
              </w:rPr>
              <w:fldChar w:fldCharType="end"/>
            </w:r>
          </w:hyperlink>
        </w:p>
        <w:p w14:paraId="5F79C607" w14:textId="3B3B9283" w:rsidR="0023400C" w:rsidRDefault="007D3B80">
          <w:pPr>
            <w:pStyle w:val="Spistreci3"/>
            <w:tabs>
              <w:tab w:val="left" w:pos="1440"/>
              <w:tab w:val="right" w:leader="dot" w:pos="9062"/>
            </w:tabs>
            <w:rPr>
              <w:rFonts w:eastAsiaTheme="minorEastAsia"/>
              <w:i w:val="0"/>
              <w:iCs w:val="0"/>
              <w:noProof/>
              <w:sz w:val="24"/>
              <w:szCs w:val="24"/>
              <w:lang w:eastAsia="pl-PL"/>
            </w:rPr>
          </w:pPr>
          <w:hyperlink w:anchor="_Toc190860590" w:history="1">
            <w:r w:rsidR="0023400C" w:rsidRPr="00754898">
              <w:rPr>
                <w:rStyle w:val="Hipercze"/>
                <w:rFonts w:cs="Calibri"/>
                <w:b/>
                <w:bCs/>
                <w:noProof/>
              </w:rPr>
              <w:t>1.1.1.</w:t>
            </w:r>
            <w:r w:rsidR="0023400C">
              <w:rPr>
                <w:rFonts w:eastAsiaTheme="minorEastAsia"/>
                <w:i w:val="0"/>
                <w:iCs w:val="0"/>
                <w:noProof/>
                <w:sz w:val="24"/>
                <w:szCs w:val="24"/>
                <w:lang w:eastAsia="pl-PL"/>
              </w:rPr>
              <w:tab/>
            </w:r>
            <w:r w:rsidR="0023400C" w:rsidRPr="00754898">
              <w:rPr>
                <w:rStyle w:val="Hipercze"/>
                <w:rFonts w:cs="Calibri"/>
                <w:b/>
                <w:bCs/>
                <w:noProof/>
              </w:rPr>
              <w:t>Przedmiot Specyfikacji Technicznej</w:t>
            </w:r>
            <w:r w:rsidR="0023400C">
              <w:rPr>
                <w:noProof/>
                <w:webHidden/>
              </w:rPr>
              <w:tab/>
            </w:r>
            <w:r w:rsidR="0023400C">
              <w:rPr>
                <w:noProof/>
                <w:webHidden/>
              </w:rPr>
              <w:fldChar w:fldCharType="begin"/>
            </w:r>
            <w:r w:rsidR="0023400C">
              <w:rPr>
                <w:noProof/>
                <w:webHidden/>
              </w:rPr>
              <w:instrText xml:space="preserve"> PAGEREF _Toc190860590 \h </w:instrText>
            </w:r>
            <w:r w:rsidR="0023400C">
              <w:rPr>
                <w:noProof/>
                <w:webHidden/>
              </w:rPr>
            </w:r>
            <w:r w:rsidR="0023400C">
              <w:rPr>
                <w:noProof/>
                <w:webHidden/>
              </w:rPr>
              <w:fldChar w:fldCharType="separate"/>
            </w:r>
            <w:r w:rsidR="00C163F0">
              <w:rPr>
                <w:noProof/>
                <w:webHidden/>
              </w:rPr>
              <w:t>4</w:t>
            </w:r>
            <w:r w:rsidR="0023400C">
              <w:rPr>
                <w:noProof/>
                <w:webHidden/>
              </w:rPr>
              <w:fldChar w:fldCharType="end"/>
            </w:r>
          </w:hyperlink>
        </w:p>
        <w:p w14:paraId="5DAED91A" w14:textId="31DE4898" w:rsidR="0023400C" w:rsidRDefault="007D3B80">
          <w:pPr>
            <w:pStyle w:val="Spistreci3"/>
            <w:tabs>
              <w:tab w:val="left" w:pos="1440"/>
              <w:tab w:val="right" w:leader="dot" w:pos="9062"/>
            </w:tabs>
            <w:rPr>
              <w:rFonts w:eastAsiaTheme="minorEastAsia"/>
              <w:i w:val="0"/>
              <w:iCs w:val="0"/>
              <w:noProof/>
              <w:sz w:val="24"/>
              <w:szCs w:val="24"/>
              <w:lang w:eastAsia="pl-PL"/>
            </w:rPr>
          </w:pPr>
          <w:hyperlink w:anchor="_Toc190860591" w:history="1">
            <w:r w:rsidR="0023400C" w:rsidRPr="00754898">
              <w:rPr>
                <w:rStyle w:val="Hipercze"/>
                <w:rFonts w:cs="Calibri"/>
                <w:b/>
                <w:bCs/>
                <w:noProof/>
              </w:rPr>
              <w:t>1.1.2.</w:t>
            </w:r>
            <w:r w:rsidR="0023400C">
              <w:rPr>
                <w:rFonts w:eastAsiaTheme="minorEastAsia"/>
                <w:i w:val="0"/>
                <w:iCs w:val="0"/>
                <w:noProof/>
                <w:sz w:val="24"/>
                <w:szCs w:val="24"/>
                <w:lang w:eastAsia="pl-PL"/>
              </w:rPr>
              <w:tab/>
            </w:r>
            <w:r w:rsidR="0023400C" w:rsidRPr="00754898">
              <w:rPr>
                <w:rStyle w:val="Hipercze"/>
                <w:rFonts w:cs="Calibri"/>
                <w:b/>
                <w:bCs/>
                <w:noProof/>
              </w:rPr>
              <w:t>Zakres stosowania Specyfikacji Technicznej</w:t>
            </w:r>
            <w:r w:rsidR="0023400C">
              <w:rPr>
                <w:noProof/>
                <w:webHidden/>
              </w:rPr>
              <w:tab/>
            </w:r>
            <w:r w:rsidR="0023400C">
              <w:rPr>
                <w:noProof/>
                <w:webHidden/>
              </w:rPr>
              <w:fldChar w:fldCharType="begin"/>
            </w:r>
            <w:r w:rsidR="0023400C">
              <w:rPr>
                <w:noProof/>
                <w:webHidden/>
              </w:rPr>
              <w:instrText xml:space="preserve"> PAGEREF _Toc190860591 \h </w:instrText>
            </w:r>
            <w:r w:rsidR="0023400C">
              <w:rPr>
                <w:noProof/>
                <w:webHidden/>
              </w:rPr>
            </w:r>
            <w:r w:rsidR="0023400C">
              <w:rPr>
                <w:noProof/>
                <w:webHidden/>
              </w:rPr>
              <w:fldChar w:fldCharType="separate"/>
            </w:r>
            <w:r w:rsidR="00C163F0">
              <w:rPr>
                <w:noProof/>
                <w:webHidden/>
              </w:rPr>
              <w:t>4</w:t>
            </w:r>
            <w:r w:rsidR="0023400C">
              <w:rPr>
                <w:noProof/>
                <w:webHidden/>
              </w:rPr>
              <w:fldChar w:fldCharType="end"/>
            </w:r>
          </w:hyperlink>
        </w:p>
        <w:p w14:paraId="17CB9D21" w14:textId="37568702" w:rsidR="0023400C" w:rsidRDefault="007D3B80">
          <w:pPr>
            <w:pStyle w:val="Spistreci3"/>
            <w:tabs>
              <w:tab w:val="left" w:pos="1440"/>
              <w:tab w:val="right" w:leader="dot" w:pos="9062"/>
            </w:tabs>
            <w:rPr>
              <w:rFonts w:eastAsiaTheme="minorEastAsia"/>
              <w:i w:val="0"/>
              <w:iCs w:val="0"/>
              <w:noProof/>
              <w:sz w:val="24"/>
              <w:szCs w:val="24"/>
              <w:lang w:eastAsia="pl-PL"/>
            </w:rPr>
          </w:pPr>
          <w:hyperlink w:anchor="_Toc190860592" w:history="1">
            <w:r w:rsidR="0023400C" w:rsidRPr="00754898">
              <w:rPr>
                <w:rStyle w:val="Hipercze"/>
                <w:rFonts w:cs="Calibri"/>
                <w:b/>
                <w:bCs/>
                <w:noProof/>
              </w:rPr>
              <w:t>1.1.3.</w:t>
            </w:r>
            <w:r w:rsidR="0023400C">
              <w:rPr>
                <w:rFonts w:eastAsiaTheme="minorEastAsia"/>
                <w:i w:val="0"/>
                <w:iCs w:val="0"/>
                <w:noProof/>
                <w:sz w:val="24"/>
                <w:szCs w:val="24"/>
                <w:lang w:eastAsia="pl-PL"/>
              </w:rPr>
              <w:tab/>
            </w:r>
            <w:r w:rsidR="0023400C" w:rsidRPr="00754898">
              <w:rPr>
                <w:rStyle w:val="Hipercze"/>
                <w:rFonts w:cs="Calibri"/>
                <w:b/>
                <w:bCs/>
                <w:noProof/>
              </w:rPr>
              <w:t>Zakres robót objęty niniejszą Specyfikacją techniczną</w:t>
            </w:r>
            <w:r w:rsidR="0023400C">
              <w:rPr>
                <w:noProof/>
                <w:webHidden/>
              </w:rPr>
              <w:tab/>
            </w:r>
            <w:r w:rsidR="0023400C">
              <w:rPr>
                <w:noProof/>
                <w:webHidden/>
              </w:rPr>
              <w:fldChar w:fldCharType="begin"/>
            </w:r>
            <w:r w:rsidR="0023400C">
              <w:rPr>
                <w:noProof/>
                <w:webHidden/>
              </w:rPr>
              <w:instrText xml:space="preserve"> PAGEREF _Toc190860592 \h </w:instrText>
            </w:r>
            <w:r w:rsidR="0023400C">
              <w:rPr>
                <w:noProof/>
                <w:webHidden/>
              </w:rPr>
            </w:r>
            <w:r w:rsidR="0023400C">
              <w:rPr>
                <w:noProof/>
                <w:webHidden/>
              </w:rPr>
              <w:fldChar w:fldCharType="separate"/>
            </w:r>
            <w:r w:rsidR="00C163F0">
              <w:rPr>
                <w:noProof/>
                <w:webHidden/>
              </w:rPr>
              <w:t>4</w:t>
            </w:r>
            <w:r w:rsidR="0023400C">
              <w:rPr>
                <w:noProof/>
                <w:webHidden/>
              </w:rPr>
              <w:fldChar w:fldCharType="end"/>
            </w:r>
          </w:hyperlink>
        </w:p>
        <w:p w14:paraId="7957B6EE" w14:textId="6DD2743F" w:rsidR="0023400C" w:rsidRDefault="007D3B80">
          <w:pPr>
            <w:pStyle w:val="Spistreci3"/>
            <w:tabs>
              <w:tab w:val="left" w:pos="1440"/>
              <w:tab w:val="right" w:leader="dot" w:pos="9062"/>
            </w:tabs>
            <w:rPr>
              <w:rFonts w:eastAsiaTheme="minorEastAsia"/>
              <w:i w:val="0"/>
              <w:iCs w:val="0"/>
              <w:noProof/>
              <w:sz w:val="24"/>
              <w:szCs w:val="24"/>
              <w:lang w:eastAsia="pl-PL"/>
            </w:rPr>
          </w:pPr>
          <w:hyperlink w:anchor="_Toc190860593" w:history="1">
            <w:r w:rsidR="0023400C" w:rsidRPr="00754898">
              <w:rPr>
                <w:rStyle w:val="Hipercze"/>
                <w:rFonts w:cs="Calibri"/>
                <w:b/>
                <w:bCs/>
                <w:noProof/>
              </w:rPr>
              <w:t>1.1.4.</w:t>
            </w:r>
            <w:r w:rsidR="0023400C">
              <w:rPr>
                <w:rFonts w:eastAsiaTheme="minorEastAsia"/>
                <w:i w:val="0"/>
                <w:iCs w:val="0"/>
                <w:noProof/>
                <w:sz w:val="24"/>
                <w:szCs w:val="24"/>
                <w:lang w:eastAsia="pl-PL"/>
              </w:rPr>
              <w:tab/>
            </w:r>
            <w:r w:rsidR="0023400C" w:rsidRPr="00754898">
              <w:rPr>
                <w:rStyle w:val="Hipercze"/>
                <w:rFonts w:cs="Calibri"/>
                <w:b/>
                <w:bCs/>
                <w:noProof/>
              </w:rPr>
              <w:t>Definicje i pojęcia</w:t>
            </w:r>
            <w:r w:rsidR="0023400C">
              <w:rPr>
                <w:noProof/>
                <w:webHidden/>
              </w:rPr>
              <w:tab/>
            </w:r>
            <w:r w:rsidR="0023400C">
              <w:rPr>
                <w:noProof/>
                <w:webHidden/>
              </w:rPr>
              <w:fldChar w:fldCharType="begin"/>
            </w:r>
            <w:r w:rsidR="0023400C">
              <w:rPr>
                <w:noProof/>
                <w:webHidden/>
              </w:rPr>
              <w:instrText xml:space="preserve"> PAGEREF _Toc190860593 \h </w:instrText>
            </w:r>
            <w:r w:rsidR="0023400C">
              <w:rPr>
                <w:noProof/>
                <w:webHidden/>
              </w:rPr>
            </w:r>
            <w:r w:rsidR="0023400C">
              <w:rPr>
                <w:noProof/>
                <w:webHidden/>
              </w:rPr>
              <w:fldChar w:fldCharType="separate"/>
            </w:r>
            <w:r w:rsidR="00C163F0">
              <w:rPr>
                <w:noProof/>
                <w:webHidden/>
              </w:rPr>
              <w:t>5</w:t>
            </w:r>
            <w:r w:rsidR="0023400C">
              <w:rPr>
                <w:noProof/>
                <w:webHidden/>
              </w:rPr>
              <w:fldChar w:fldCharType="end"/>
            </w:r>
          </w:hyperlink>
        </w:p>
        <w:p w14:paraId="3511AE4A" w14:textId="69075154" w:rsidR="0023400C" w:rsidRDefault="007D3B80">
          <w:pPr>
            <w:pStyle w:val="Spistreci3"/>
            <w:tabs>
              <w:tab w:val="left" w:pos="1440"/>
              <w:tab w:val="right" w:leader="dot" w:pos="9062"/>
            </w:tabs>
            <w:rPr>
              <w:rFonts w:eastAsiaTheme="minorEastAsia"/>
              <w:i w:val="0"/>
              <w:iCs w:val="0"/>
              <w:noProof/>
              <w:sz w:val="24"/>
              <w:szCs w:val="24"/>
              <w:lang w:eastAsia="pl-PL"/>
            </w:rPr>
          </w:pPr>
          <w:hyperlink w:anchor="_Toc190860594" w:history="1">
            <w:r w:rsidR="0023400C" w:rsidRPr="00754898">
              <w:rPr>
                <w:rStyle w:val="Hipercze"/>
                <w:rFonts w:cs="Calibri"/>
                <w:b/>
                <w:bCs/>
                <w:noProof/>
              </w:rPr>
              <w:t>1.1.5.</w:t>
            </w:r>
            <w:r w:rsidR="0023400C">
              <w:rPr>
                <w:rFonts w:eastAsiaTheme="minorEastAsia"/>
                <w:i w:val="0"/>
                <w:iCs w:val="0"/>
                <w:noProof/>
                <w:sz w:val="24"/>
                <w:szCs w:val="24"/>
                <w:lang w:eastAsia="pl-PL"/>
              </w:rPr>
              <w:tab/>
            </w:r>
            <w:r w:rsidR="0023400C" w:rsidRPr="00754898">
              <w:rPr>
                <w:rStyle w:val="Hipercze"/>
                <w:rFonts w:cs="Calibri"/>
                <w:b/>
                <w:bCs/>
                <w:noProof/>
              </w:rPr>
              <w:t>Wymagania dotyczące robót</w:t>
            </w:r>
            <w:r w:rsidR="0023400C">
              <w:rPr>
                <w:noProof/>
                <w:webHidden/>
              </w:rPr>
              <w:tab/>
            </w:r>
            <w:r w:rsidR="0023400C">
              <w:rPr>
                <w:noProof/>
                <w:webHidden/>
              </w:rPr>
              <w:fldChar w:fldCharType="begin"/>
            </w:r>
            <w:r w:rsidR="0023400C">
              <w:rPr>
                <w:noProof/>
                <w:webHidden/>
              </w:rPr>
              <w:instrText xml:space="preserve"> PAGEREF _Toc190860594 \h </w:instrText>
            </w:r>
            <w:r w:rsidR="0023400C">
              <w:rPr>
                <w:noProof/>
                <w:webHidden/>
              </w:rPr>
            </w:r>
            <w:r w:rsidR="0023400C">
              <w:rPr>
                <w:noProof/>
                <w:webHidden/>
              </w:rPr>
              <w:fldChar w:fldCharType="separate"/>
            </w:r>
            <w:r w:rsidR="00C163F0">
              <w:rPr>
                <w:noProof/>
                <w:webHidden/>
              </w:rPr>
              <w:t>8</w:t>
            </w:r>
            <w:r w:rsidR="0023400C">
              <w:rPr>
                <w:noProof/>
                <w:webHidden/>
              </w:rPr>
              <w:fldChar w:fldCharType="end"/>
            </w:r>
          </w:hyperlink>
        </w:p>
        <w:p w14:paraId="02582108" w14:textId="0BBC6199" w:rsidR="0023400C" w:rsidRDefault="007D3B80">
          <w:pPr>
            <w:pStyle w:val="Spistreci4"/>
            <w:tabs>
              <w:tab w:val="left" w:pos="1680"/>
              <w:tab w:val="right" w:leader="dot" w:pos="9062"/>
            </w:tabs>
            <w:rPr>
              <w:rFonts w:eastAsiaTheme="minorEastAsia"/>
              <w:noProof/>
              <w:sz w:val="24"/>
              <w:szCs w:val="24"/>
              <w:lang w:eastAsia="pl-PL"/>
            </w:rPr>
          </w:pPr>
          <w:hyperlink w:anchor="_Toc190860595" w:history="1">
            <w:r w:rsidR="0023400C" w:rsidRPr="00754898">
              <w:rPr>
                <w:rStyle w:val="Hipercze"/>
                <w:rFonts w:cs="Calibri"/>
                <w:noProof/>
              </w:rPr>
              <w:t>1.1.5.1.</w:t>
            </w:r>
            <w:r w:rsidR="0023400C">
              <w:rPr>
                <w:rFonts w:eastAsiaTheme="minorEastAsia"/>
                <w:noProof/>
                <w:sz w:val="24"/>
                <w:szCs w:val="24"/>
                <w:lang w:eastAsia="pl-PL"/>
              </w:rPr>
              <w:tab/>
            </w:r>
            <w:r w:rsidR="0023400C" w:rsidRPr="00754898">
              <w:rPr>
                <w:rStyle w:val="Hipercze"/>
                <w:rFonts w:cs="Calibri"/>
                <w:noProof/>
              </w:rPr>
              <w:t>Przekazanie terenu budowy</w:t>
            </w:r>
            <w:r w:rsidR="0023400C">
              <w:rPr>
                <w:noProof/>
                <w:webHidden/>
              </w:rPr>
              <w:tab/>
            </w:r>
            <w:r w:rsidR="0023400C">
              <w:rPr>
                <w:noProof/>
                <w:webHidden/>
              </w:rPr>
              <w:fldChar w:fldCharType="begin"/>
            </w:r>
            <w:r w:rsidR="0023400C">
              <w:rPr>
                <w:noProof/>
                <w:webHidden/>
              </w:rPr>
              <w:instrText xml:space="preserve"> PAGEREF _Toc190860595 \h </w:instrText>
            </w:r>
            <w:r w:rsidR="0023400C">
              <w:rPr>
                <w:noProof/>
                <w:webHidden/>
              </w:rPr>
            </w:r>
            <w:r w:rsidR="0023400C">
              <w:rPr>
                <w:noProof/>
                <w:webHidden/>
              </w:rPr>
              <w:fldChar w:fldCharType="separate"/>
            </w:r>
            <w:r w:rsidR="00C163F0">
              <w:rPr>
                <w:noProof/>
                <w:webHidden/>
              </w:rPr>
              <w:t>8</w:t>
            </w:r>
            <w:r w:rsidR="0023400C">
              <w:rPr>
                <w:noProof/>
                <w:webHidden/>
              </w:rPr>
              <w:fldChar w:fldCharType="end"/>
            </w:r>
          </w:hyperlink>
        </w:p>
        <w:p w14:paraId="09F7E2B6" w14:textId="6AA254A9" w:rsidR="0023400C" w:rsidRDefault="007D3B80">
          <w:pPr>
            <w:pStyle w:val="Spistreci4"/>
            <w:tabs>
              <w:tab w:val="left" w:pos="1680"/>
              <w:tab w:val="right" w:leader="dot" w:pos="9062"/>
            </w:tabs>
            <w:rPr>
              <w:rFonts w:eastAsiaTheme="minorEastAsia"/>
              <w:noProof/>
              <w:sz w:val="24"/>
              <w:szCs w:val="24"/>
              <w:lang w:eastAsia="pl-PL"/>
            </w:rPr>
          </w:pPr>
          <w:hyperlink w:anchor="_Toc190860596" w:history="1">
            <w:r w:rsidR="0023400C" w:rsidRPr="00754898">
              <w:rPr>
                <w:rStyle w:val="Hipercze"/>
                <w:rFonts w:cs="Calibri"/>
                <w:noProof/>
              </w:rPr>
              <w:t>1.1.5.2.</w:t>
            </w:r>
            <w:r w:rsidR="0023400C">
              <w:rPr>
                <w:rFonts w:eastAsiaTheme="minorEastAsia"/>
                <w:noProof/>
                <w:sz w:val="24"/>
                <w:szCs w:val="24"/>
                <w:lang w:eastAsia="pl-PL"/>
              </w:rPr>
              <w:tab/>
            </w:r>
            <w:r w:rsidR="0023400C" w:rsidRPr="00754898">
              <w:rPr>
                <w:rStyle w:val="Hipercze"/>
                <w:rFonts w:cs="Calibri"/>
                <w:noProof/>
              </w:rPr>
              <w:t>Dokumentacja projektowa</w:t>
            </w:r>
            <w:r w:rsidR="0023400C">
              <w:rPr>
                <w:noProof/>
                <w:webHidden/>
              </w:rPr>
              <w:tab/>
            </w:r>
            <w:r w:rsidR="0023400C">
              <w:rPr>
                <w:noProof/>
                <w:webHidden/>
              </w:rPr>
              <w:fldChar w:fldCharType="begin"/>
            </w:r>
            <w:r w:rsidR="0023400C">
              <w:rPr>
                <w:noProof/>
                <w:webHidden/>
              </w:rPr>
              <w:instrText xml:space="preserve"> PAGEREF _Toc190860596 \h </w:instrText>
            </w:r>
            <w:r w:rsidR="0023400C">
              <w:rPr>
                <w:noProof/>
                <w:webHidden/>
              </w:rPr>
            </w:r>
            <w:r w:rsidR="0023400C">
              <w:rPr>
                <w:noProof/>
                <w:webHidden/>
              </w:rPr>
              <w:fldChar w:fldCharType="separate"/>
            </w:r>
            <w:r w:rsidR="00C163F0">
              <w:rPr>
                <w:noProof/>
                <w:webHidden/>
              </w:rPr>
              <w:t>8</w:t>
            </w:r>
            <w:r w:rsidR="0023400C">
              <w:rPr>
                <w:noProof/>
                <w:webHidden/>
              </w:rPr>
              <w:fldChar w:fldCharType="end"/>
            </w:r>
          </w:hyperlink>
        </w:p>
        <w:p w14:paraId="05C11972" w14:textId="658C3DBE" w:rsidR="0023400C" w:rsidRDefault="007D3B80">
          <w:pPr>
            <w:pStyle w:val="Spistreci4"/>
            <w:tabs>
              <w:tab w:val="left" w:pos="1680"/>
              <w:tab w:val="right" w:leader="dot" w:pos="9062"/>
            </w:tabs>
            <w:rPr>
              <w:rFonts w:eastAsiaTheme="minorEastAsia"/>
              <w:noProof/>
              <w:sz w:val="24"/>
              <w:szCs w:val="24"/>
              <w:lang w:eastAsia="pl-PL"/>
            </w:rPr>
          </w:pPr>
          <w:hyperlink w:anchor="_Toc190860597" w:history="1">
            <w:r w:rsidR="0023400C" w:rsidRPr="00754898">
              <w:rPr>
                <w:rStyle w:val="Hipercze"/>
                <w:rFonts w:cs="Calibri"/>
                <w:noProof/>
              </w:rPr>
              <w:t>1.1.5.3.</w:t>
            </w:r>
            <w:r w:rsidR="0023400C">
              <w:rPr>
                <w:rFonts w:eastAsiaTheme="minorEastAsia"/>
                <w:noProof/>
                <w:sz w:val="24"/>
                <w:szCs w:val="24"/>
                <w:lang w:eastAsia="pl-PL"/>
              </w:rPr>
              <w:tab/>
            </w:r>
            <w:r w:rsidR="0023400C" w:rsidRPr="00754898">
              <w:rPr>
                <w:rStyle w:val="Hipercze"/>
                <w:rFonts w:cs="Calibri"/>
                <w:noProof/>
              </w:rPr>
              <w:t>Zgodność robót z Dokumentacją Projektową i ST</w:t>
            </w:r>
            <w:r w:rsidR="0023400C">
              <w:rPr>
                <w:noProof/>
                <w:webHidden/>
              </w:rPr>
              <w:tab/>
            </w:r>
            <w:r w:rsidR="0023400C">
              <w:rPr>
                <w:noProof/>
                <w:webHidden/>
              </w:rPr>
              <w:fldChar w:fldCharType="begin"/>
            </w:r>
            <w:r w:rsidR="0023400C">
              <w:rPr>
                <w:noProof/>
                <w:webHidden/>
              </w:rPr>
              <w:instrText xml:space="preserve"> PAGEREF _Toc190860597 \h </w:instrText>
            </w:r>
            <w:r w:rsidR="0023400C">
              <w:rPr>
                <w:noProof/>
                <w:webHidden/>
              </w:rPr>
            </w:r>
            <w:r w:rsidR="0023400C">
              <w:rPr>
                <w:noProof/>
                <w:webHidden/>
              </w:rPr>
              <w:fldChar w:fldCharType="separate"/>
            </w:r>
            <w:r w:rsidR="00C163F0">
              <w:rPr>
                <w:noProof/>
                <w:webHidden/>
              </w:rPr>
              <w:t>8</w:t>
            </w:r>
            <w:r w:rsidR="0023400C">
              <w:rPr>
                <w:noProof/>
                <w:webHidden/>
              </w:rPr>
              <w:fldChar w:fldCharType="end"/>
            </w:r>
          </w:hyperlink>
        </w:p>
        <w:p w14:paraId="5BF9CCCC" w14:textId="67A063FB" w:rsidR="0023400C" w:rsidRDefault="007D3B80">
          <w:pPr>
            <w:pStyle w:val="Spistreci4"/>
            <w:tabs>
              <w:tab w:val="left" w:pos="1680"/>
              <w:tab w:val="right" w:leader="dot" w:pos="9062"/>
            </w:tabs>
            <w:rPr>
              <w:rFonts w:eastAsiaTheme="minorEastAsia"/>
              <w:noProof/>
              <w:sz w:val="24"/>
              <w:szCs w:val="24"/>
              <w:lang w:eastAsia="pl-PL"/>
            </w:rPr>
          </w:pPr>
          <w:hyperlink w:anchor="_Toc190860598" w:history="1">
            <w:r w:rsidR="0023400C" w:rsidRPr="00754898">
              <w:rPr>
                <w:rStyle w:val="Hipercze"/>
                <w:rFonts w:cs="Calibri"/>
                <w:noProof/>
              </w:rPr>
              <w:t>1.1.5.4.</w:t>
            </w:r>
            <w:r w:rsidR="0023400C">
              <w:rPr>
                <w:rFonts w:eastAsiaTheme="minorEastAsia"/>
                <w:noProof/>
                <w:sz w:val="24"/>
                <w:szCs w:val="24"/>
                <w:lang w:eastAsia="pl-PL"/>
              </w:rPr>
              <w:tab/>
            </w:r>
            <w:r w:rsidR="0023400C" w:rsidRPr="00754898">
              <w:rPr>
                <w:rStyle w:val="Hipercze"/>
                <w:rFonts w:cs="Calibri"/>
                <w:noProof/>
              </w:rPr>
              <w:t>Zabezpieczenie terenu budowy</w:t>
            </w:r>
            <w:r w:rsidR="0023400C">
              <w:rPr>
                <w:noProof/>
                <w:webHidden/>
              </w:rPr>
              <w:tab/>
            </w:r>
            <w:r w:rsidR="0023400C">
              <w:rPr>
                <w:noProof/>
                <w:webHidden/>
              </w:rPr>
              <w:fldChar w:fldCharType="begin"/>
            </w:r>
            <w:r w:rsidR="0023400C">
              <w:rPr>
                <w:noProof/>
                <w:webHidden/>
              </w:rPr>
              <w:instrText xml:space="preserve"> PAGEREF _Toc190860598 \h </w:instrText>
            </w:r>
            <w:r w:rsidR="0023400C">
              <w:rPr>
                <w:noProof/>
                <w:webHidden/>
              </w:rPr>
            </w:r>
            <w:r w:rsidR="0023400C">
              <w:rPr>
                <w:noProof/>
                <w:webHidden/>
              </w:rPr>
              <w:fldChar w:fldCharType="separate"/>
            </w:r>
            <w:r w:rsidR="00C163F0">
              <w:rPr>
                <w:noProof/>
                <w:webHidden/>
              </w:rPr>
              <w:t>9</w:t>
            </w:r>
            <w:r w:rsidR="0023400C">
              <w:rPr>
                <w:noProof/>
                <w:webHidden/>
              </w:rPr>
              <w:fldChar w:fldCharType="end"/>
            </w:r>
          </w:hyperlink>
        </w:p>
        <w:p w14:paraId="19328701" w14:textId="22D72B61" w:rsidR="0023400C" w:rsidRDefault="007D3B80">
          <w:pPr>
            <w:pStyle w:val="Spistreci4"/>
            <w:tabs>
              <w:tab w:val="left" w:pos="1680"/>
              <w:tab w:val="right" w:leader="dot" w:pos="9062"/>
            </w:tabs>
            <w:rPr>
              <w:rFonts w:eastAsiaTheme="minorEastAsia"/>
              <w:noProof/>
              <w:sz w:val="24"/>
              <w:szCs w:val="24"/>
              <w:lang w:eastAsia="pl-PL"/>
            </w:rPr>
          </w:pPr>
          <w:hyperlink w:anchor="_Toc190860599" w:history="1">
            <w:r w:rsidR="0023400C" w:rsidRPr="00754898">
              <w:rPr>
                <w:rStyle w:val="Hipercze"/>
                <w:rFonts w:cs="Calibri"/>
                <w:noProof/>
              </w:rPr>
              <w:t>1.1.5.5.</w:t>
            </w:r>
            <w:r w:rsidR="0023400C">
              <w:rPr>
                <w:rFonts w:eastAsiaTheme="minorEastAsia"/>
                <w:noProof/>
                <w:sz w:val="24"/>
                <w:szCs w:val="24"/>
                <w:lang w:eastAsia="pl-PL"/>
              </w:rPr>
              <w:tab/>
            </w:r>
            <w:r w:rsidR="0023400C" w:rsidRPr="00754898">
              <w:rPr>
                <w:rStyle w:val="Hipercze"/>
                <w:rFonts w:cs="Calibri"/>
                <w:noProof/>
              </w:rPr>
              <w:t>Ochrona środowiska w czasie wykonywania robót</w:t>
            </w:r>
            <w:r w:rsidR="0023400C">
              <w:rPr>
                <w:noProof/>
                <w:webHidden/>
              </w:rPr>
              <w:tab/>
            </w:r>
            <w:r w:rsidR="0023400C">
              <w:rPr>
                <w:noProof/>
                <w:webHidden/>
              </w:rPr>
              <w:fldChar w:fldCharType="begin"/>
            </w:r>
            <w:r w:rsidR="0023400C">
              <w:rPr>
                <w:noProof/>
                <w:webHidden/>
              </w:rPr>
              <w:instrText xml:space="preserve"> PAGEREF _Toc190860599 \h </w:instrText>
            </w:r>
            <w:r w:rsidR="0023400C">
              <w:rPr>
                <w:noProof/>
                <w:webHidden/>
              </w:rPr>
            </w:r>
            <w:r w:rsidR="0023400C">
              <w:rPr>
                <w:noProof/>
                <w:webHidden/>
              </w:rPr>
              <w:fldChar w:fldCharType="separate"/>
            </w:r>
            <w:r w:rsidR="00C163F0">
              <w:rPr>
                <w:noProof/>
                <w:webHidden/>
              </w:rPr>
              <w:t>9</w:t>
            </w:r>
            <w:r w:rsidR="0023400C">
              <w:rPr>
                <w:noProof/>
                <w:webHidden/>
              </w:rPr>
              <w:fldChar w:fldCharType="end"/>
            </w:r>
          </w:hyperlink>
        </w:p>
        <w:p w14:paraId="4271FC97" w14:textId="4E1719F0" w:rsidR="0023400C" w:rsidRDefault="007D3B80">
          <w:pPr>
            <w:pStyle w:val="Spistreci4"/>
            <w:tabs>
              <w:tab w:val="left" w:pos="1680"/>
              <w:tab w:val="right" w:leader="dot" w:pos="9062"/>
            </w:tabs>
            <w:rPr>
              <w:rFonts w:eastAsiaTheme="minorEastAsia"/>
              <w:noProof/>
              <w:sz w:val="24"/>
              <w:szCs w:val="24"/>
              <w:lang w:eastAsia="pl-PL"/>
            </w:rPr>
          </w:pPr>
          <w:hyperlink w:anchor="_Toc190860600" w:history="1">
            <w:r w:rsidR="0023400C" w:rsidRPr="00754898">
              <w:rPr>
                <w:rStyle w:val="Hipercze"/>
                <w:rFonts w:cs="Calibri"/>
                <w:noProof/>
              </w:rPr>
              <w:t>1.1.5.6.</w:t>
            </w:r>
            <w:r w:rsidR="0023400C">
              <w:rPr>
                <w:rFonts w:eastAsiaTheme="minorEastAsia"/>
                <w:noProof/>
                <w:sz w:val="24"/>
                <w:szCs w:val="24"/>
                <w:lang w:eastAsia="pl-PL"/>
              </w:rPr>
              <w:tab/>
            </w:r>
            <w:r w:rsidR="0023400C" w:rsidRPr="00754898">
              <w:rPr>
                <w:rStyle w:val="Hipercze"/>
                <w:rFonts w:cs="Calibri"/>
                <w:noProof/>
              </w:rPr>
              <w:t>Ochrona przeciwpożarowa</w:t>
            </w:r>
            <w:r w:rsidR="0023400C">
              <w:rPr>
                <w:noProof/>
                <w:webHidden/>
              </w:rPr>
              <w:tab/>
            </w:r>
            <w:r w:rsidR="0023400C">
              <w:rPr>
                <w:noProof/>
                <w:webHidden/>
              </w:rPr>
              <w:fldChar w:fldCharType="begin"/>
            </w:r>
            <w:r w:rsidR="0023400C">
              <w:rPr>
                <w:noProof/>
                <w:webHidden/>
              </w:rPr>
              <w:instrText xml:space="preserve"> PAGEREF _Toc190860600 \h </w:instrText>
            </w:r>
            <w:r w:rsidR="0023400C">
              <w:rPr>
                <w:noProof/>
                <w:webHidden/>
              </w:rPr>
            </w:r>
            <w:r w:rsidR="0023400C">
              <w:rPr>
                <w:noProof/>
                <w:webHidden/>
              </w:rPr>
              <w:fldChar w:fldCharType="separate"/>
            </w:r>
            <w:r w:rsidR="00C163F0">
              <w:rPr>
                <w:noProof/>
                <w:webHidden/>
              </w:rPr>
              <w:t>9</w:t>
            </w:r>
            <w:r w:rsidR="0023400C">
              <w:rPr>
                <w:noProof/>
                <w:webHidden/>
              </w:rPr>
              <w:fldChar w:fldCharType="end"/>
            </w:r>
          </w:hyperlink>
        </w:p>
        <w:p w14:paraId="29F414C8" w14:textId="41FC8E78" w:rsidR="0023400C" w:rsidRDefault="007D3B80">
          <w:pPr>
            <w:pStyle w:val="Spistreci4"/>
            <w:tabs>
              <w:tab w:val="left" w:pos="1680"/>
              <w:tab w:val="right" w:leader="dot" w:pos="9062"/>
            </w:tabs>
            <w:rPr>
              <w:rFonts w:eastAsiaTheme="minorEastAsia"/>
              <w:noProof/>
              <w:sz w:val="24"/>
              <w:szCs w:val="24"/>
              <w:lang w:eastAsia="pl-PL"/>
            </w:rPr>
          </w:pPr>
          <w:hyperlink w:anchor="_Toc190860601" w:history="1">
            <w:r w:rsidR="0023400C" w:rsidRPr="00754898">
              <w:rPr>
                <w:rStyle w:val="Hipercze"/>
                <w:rFonts w:cs="Calibri"/>
                <w:noProof/>
              </w:rPr>
              <w:t>1.1.5.7.</w:t>
            </w:r>
            <w:r w:rsidR="0023400C">
              <w:rPr>
                <w:rFonts w:eastAsiaTheme="minorEastAsia"/>
                <w:noProof/>
                <w:sz w:val="24"/>
                <w:szCs w:val="24"/>
                <w:lang w:eastAsia="pl-PL"/>
              </w:rPr>
              <w:tab/>
            </w:r>
            <w:r w:rsidR="0023400C" w:rsidRPr="00754898">
              <w:rPr>
                <w:rStyle w:val="Hipercze"/>
                <w:rFonts w:cs="Calibri"/>
                <w:noProof/>
              </w:rPr>
              <w:t>Materiały szkodliwe dla otoczenia</w:t>
            </w:r>
            <w:r w:rsidR="0023400C">
              <w:rPr>
                <w:noProof/>
                <w:webHidden/>
              </w:rPr>
              <w:tab/>
            </w:r>
            <w:r w:rsidR="0023400C">
              <w:rPr>
                <w:noProof/>
                <w:webHidden/>
              </w:rPr>
              <w:fldChar w:fldCharType="begin"/>
            </w:r>
            <w:r w:rsidR="0023400C">
              <w:rPr>
                <w:noProof/>
                <w:webHidden/>
              </w:rPr>
              <w:instrText xml:space="preserve"> PAGEREF _Toc190860601 \h </w:instrText>
            </w:r>
            <w:r w:rsidR="0023400C">
              <w:rPr>
                <w:noProof/>
                <w:webHidden/>
              </w:rPr>
            </w:r>
            <w:r w:rsidR="0023400C">
              <w:rPr>
                <w:noProof/>
                <w:webHidden/>
              </w:rPr>
              <w:fldChar w:fldCharType="separate"/>
            </w:r>
            <w:r w:rsidR="00C163F0">
              <w:rPr>
                <w:noProof/>
                <w:webHidden/>
              </w:rPr>
              <w:t>9</w:t>
            </w:r>
            <w:r w:rsidR="0023400C">
              <w:rPr>
                <w:noProof/>
                <w:webHidden/>
              </w:rPr>
              <w:fldChar w:fldCharType="end"/>
            </w:r>
          </w:hyperlink>
        </w:p>
        <w:p w14:paraId="13CE1407" w14:textId="40AE4060" w:rsidR="0023400C" w:rsidRDefault="007D3B80">
          <w:pPr>
            <w:pStyle w:val="Spistreci4"/>
            <w:tabs>
              <w:tab w:val="left" w:pos="1680"/>
              <w:tab w:val="right" w:leader="dot" w:pos="9062"/>
            </w:tabs>
            <w:rPr>
              <w:rFonts w:eastAsiaTheme="minorEastAsia"/>
              <w:noProof/>
              <w:sz w:val="24"/>
              <w:szCs w:val="24"/>
              <w:lang w:eastAsia="pl-PL"/>
            </w:rPr>
          </w:pPr>
          <w:hyperlink w:anchor="_Toc190860602" w:history="1">
            <w:r w:rsidR="0023400C" w:rsidRPr="00754898">
              <w:rPr>
                <w:rStyle w:val="Hipercze"/>
                <w:rFonts w:cs="Calibri"/>
                <w:noProof/>
              </w:rPr>
              <w:t>1.1.5.8.</w:t>
            </w:r>
            <w:r w:rsidR="0023400C">
              <w:rPr>
                <w:rFonts w:eastAsiaTheme="minorEastAsia"/>
                <w:noProof/>
                <w:sz w:val="24"/>
                <w:szCs w:val="24"/>
                <w:lang w:eastAsia="pl-PL"/>
              </w:rPr>
              <w:tab/>
            </w:r>
            <w:r w:rsidR="0023400C" w:rsidRPr="00754898">
              <w:rPr>
                <w:rStyle w:val="Hipercze"/>
                <w:rFonts w:cs="Calibri"/>
                <w:noProof/>
              </w:rPr>
              <w:t>Ochrona własności publicznej i prywatnej</w:t>
            </w:r>
            <w:r w:rsidR="0023400C">
              <w:rPr>
                <w:noProof/>
                <w:webHidden/>
              </w:rPr>
              <w:tab/>
            </w:r>
            <w:r w:rsidR="0023400C">
              <w:rPr>
                <w:noProof/>
                <w:webHidden/>
              </w:rPr>
              <w:fldChar w:fldCharType="begin"/>
            </w:r>
            <w:r w:rsidR="0023400C">
              <w:rPr>
                <w:noProof/>
                <w:webHidden/>
              </w:rPr>
              <w:instrText xml:space="preserve"> PAGEREF _Toc190860602 \h </w:instrText>
            </w:r>
            <w:r w:rsidR="0023400C">
              <w:rPr>
                <w:noProof/>
                <w:webHidden/>
              </w:rPr>
            </w:r>
            <w:r w:rsidR="0023400C">
              <w:rPr>
                <w:noProof/>
                <w:webHidden/>
              </w:rPr>
              <w:fldChar w:fldCharType="separate"/>
            </w:r>
            <w:r w:rsidR="00C163F0">
              <w:rPr>
                <w:noProof/>
                <w:webHidden/>
              </w:rPr>
              <w:t>9</w:t>
            </w:r>
            <w:r w:rsidR="0023400C">
              <w:rPr>
                <w:noProof/>
                <w:webHidden/>
              </w:rPr>
              <w:fldChar w:fldCharType="end"/>
            </w:r>
          </w:hyperlink>
        </w:p>
        <w:p w14:paraId="63E2FC13" w14:textId="2A4229F8" w:rsidR="0023400C" w:rsidRDefault="007D3B80">
          <w:pPr>
            <w:pStyle w:val="Spistreci4"/>
            <w:tabs>
              <w:tab w:val="left" w:pos="1680"/>
              <w:tab w:val="right" w:leader="dot" w:pos="9062"/>
            </w:tabs>
            <w:rPr>
              <w:rFonts w:eastAsiaTheme="minorEastAsia"/>
              <w:noProof/>
              <w:sz w:val="24"/>
              <w:szCs w:val="24"/>
              <w:lang w:eastAsia="pl-PL"/>
            </w:rPr>
          </w:pPr>
          <w:hyperlink w:anchor="_Toc190860603" w:history="1">
            <w:r w:rsidR="0023400C" w:rsidRPr="00754898">
              <w:rPr>
                <w:rStyle w:val="Hipercze"/>
                <w:rFonts w:cs="Calibri"/>
                <w:noProof/>
              </w:rPr>
              <w:t>1.1.5.9.</w:t>
            </w:r>
            <w:r w:rsidR="0023400C">
              <w:rPr>
                <w:rFonts w:eastAsiaTheme="minorEastAsia"/>
                <w:noProof/>
                <w:sz w:val="24"/>
                <w:szCs w:val="24"/>
                <w:lang w:eastAsia="pl-PL"/>
              </w:rPr>
              <w:tab/>
            </w:r>
            <w:r w:rsidR="0023400C" w:rsidRPr="00754898">
              <w:rPr>
                <w:rStyle w:val="Hipercze"/>
                <w:rFonts w:cs="Calibri"/>
                <w:noProof/>
              </w:rPr>
              <w:t>Bezpieczeństwo i higiena pracy</w:t>
            </w:r>
            <w:r w:rsidR="0023400C">
              <w:rPr>
                <w:noProof/>
                <w:webHidden/>
              </w:rPr>
              <w:tab/>
            </w:r>
            <w:r w:rsidR="0023400C">
              <w:rPr>
                <w:noProof/>
                <w:webHidden/>
              </w:rPr>
              <w:fldChar w:fldCharType="begin"/>
            </w:r>
            <w:r w:rsidR="0023400C">
              <w:rPr>
                <w:noProof/>
                <w:webHidden/>
              </w:rPr>
              <w:instrText xml:space="preserve"> PAGEREF _Toc190860603 \h </w:instrText>
            </w:r>
            <w:r w:rsidR="0023400C">
              <w:rPr>
                <w:noProof/>
                <w:webHidden/>
              </w:rPr>
            </w:r>
            <w:r w:rsidR="0023400C">
              <w:rPr>
                <w:noProof/>
                <w:webHidden/>
              </w:rPr>
              <w:fldChar w:fldCharType="separate"/>
            </w:r>
            <w:r w:rsidR="00C163F0">
              <w:rPr>
                <w:noProof/>
                <w:webHidden/>
              </w:rPr>
              <w:t>10</w:t>
            </w:r>
            <w:r w:rsidR="0023400C">
              <w:rPr>
                <w:noProof/>
                <w:webHidden/>
              </w:rPr>
              <w:fldChar w:fldCharType="end"/>
            </w:r>
          </w:hyperlink>
        </w:p>
        <w:p w14:paraId="15ED5333" w14:textId="02A6914C" w:rsidR="0023400C" w:rsidRDefault="007D3B80">
          <w:pPr>
            <w:pStyle w:val="Spistreci4"/>
            <w:tabs>
              <w:tab w:val="left" w:pos="1680"/>
              <w:tab w:val="right" w:leader="dot" w:pos="9062"/>
            </w:tabs>
            <w:rPr>
              <w:rFonts w:eastAsiaTheme="minorEastAsia"/>
              <w:noProof/>
              <w:sz w:val="24"/>
              <w:szCs w:val="24"/>
              <w:lang w:eastAsia="pl-PL"/>
            </w:rPr>
          </w:pPr>
          <w:hyperlink w:anchor="_Toc190860604" w:history="1">
            <w:r w:rsidR="0023400C" w:rsidRPr="00754898">
              <w:rPr>
                <w:rStyle w:val="Hipercze"/>
                <w:rFonts w:cs="Calibri"/>
                <w:noProof/>
              </w:rPr>
              <w:t>1.1.5.10.</w:t>
            </w:r>
            <w:r w:rsidR="0023400C">
              <w:rPr>
                <w:rFonts w:eastAsiaTheme="minorEastAsia"/>
                <w:noProof/>
                <w:sz w:val="24"/>
                <w:szCs w:val="24"/>
                <w:lang w:eastAsia="pl-PL"/>
              </w:rPr>
              <w:tab/>
            </w:r>
            <w:r w:rsidR="0023400C" w:rsidRPr="00754898">
              <w:rPr>
                <w:rStyle w:val="Hipercze"/>
                <w:rFonts w:cs="Calibri"/>
                <w:noProof/>
              </w:rPr>
              <w:t>Ochrona i utrzymanie robót</w:t>
            </w:r>
            <w:r w:rsidR="0023400C">
              <w:rPr>
                <w:noProof/>
                <w:webHidden/>
              </w:rPr>
              <w:tab/>
            </w:r>
            <w:r w:rsidR="0023400C">
              <w:rPr>
                <w:noProof/>
                <w:webHidden/>
              </w:rPr>
              <w:fldChar w:fldCharType="begin"/>
            </w:r>
            <w:r w:rsidR="0023400C">
              <w:rPr>
                <w:noProof/>
                <w:webHidden/>
              </w:rPr>
              <w:instrText xml:space="preserve"> PAGEREF _Toc190860604 \h </w:instrText>
            </w:r>
            <w:r w:rsidR="0023400C">
              <w:rPr>
                <w:noProof/>
                <w:webHidden/>
              </w:rPr>
            </w:r>
            <w:r w:rsidR="0023400C">
              <w:rPr>
                <w:noProof/>
                <w:webHidden/>
              </w:rPr>
              <w:fldChar w:fldCharType="separate"/>
            </w:r>
            <w:r w:rsidR="00C163F0">
              <w:rPr>
                <w:noProof/>
                <w:webHidden/>
              </w:rPr>
              <w:t>10</w:t>
            </w:r>
            <w:r w:rsidR="0023400C">
              <w:rPr>
                <w:noProof/>
                <w:webHidden/>
              </w:rPr>
              <w:fldChar w:fldCharType="end"/>
            </w:r>
          </w:hyperlink>
        </w:p>
        <w:p w14:paraId="4C9D8D64" w14:textId="444B8371" w:rsidR="0023400C" w:rsidRDefault="007D3B80">
          <w:pPr>
            <w:pStyle w:val="Spistreci4"/>
            <w:tabs>
              <w:tab w:val="left" w:pos="1680"/>
              <w:tab w:val="right" w:leader="dot" w:pos="9062"/>
            </w:tabs>
            <w:rPr>
              <w:rFonts w:eastAsiaTheme="minorEastAsia"/>
              <w:noProof/>
              <w:sz w:val="24"/>
              <w:szCs w:val="24"/>
              <w:lang w:eastAsia="pl-PL"/>
            </w:rPr>
          </w:pPr>
          <w:hyperlink w:anchor="_Toc190860605" w:history="1">
            <w:r w:rsidR="0023400C" w:rsidRPr="00754898">
              <w:rPr>
                <w:rStyle w:val="Hipercze"/>
                <w:rFonts w:cs="Calibri"/>
                <w:noProof/>
              </w:rPr>
              <w:t>1.1.5.11.</w:t>
            </w:r>
            <w:r w:rsidR="0023400C">
              <w:rPr>
                <w:rFonts w:eastAsiaTheme="minorEastAsia"/>
                <w:noProof/>
                <w:sz w:val="24"/>
                <w:szCs w:val="24"/>
                <w:lang w:eastAsia="pl-PL"/>
              </w:rPr>
              <w:tab/>
            </w:r>
            <w:r w:rsidR="0023400C" w:rsidRPr="00754898">
              <w:rPr>
                <w:rStyle w:val="Hipercze"/>
                <w:rFonts w:cs="Calibri"/>
                <w:noProof/>
              </w:rPr>
              <w:t>Stosowanie się do prawa i innych przepisów</w:t>
            </w:r>
            <w:r w:rsidR="0023400C">
              <w:rPr>
                <w:noProof/>
                <w:webHidden/>
              </w:rPr>
              <w:tab/>
            </w:r>
            <w:r w:rsidR="0023400C">
              <w:rPr>
                <w:noProof/>
                <w:webHidden/>
              </w:rPr>
              <w:fldChar w:fldCharType="begin"/>
            </w:r>
            <w:r w:rsidR="0023400C">
              <w:rPr>
                <w:noProof/>
                <w:webHidden/>
              </w:rPr>
              <w:instrText xml:space="preserve"> PAGEREF _Toc190860605 \h </w:instrText>
            </w:r>
            <w:r w:rsidR="0023400C">
              <w:rPr>
                <w:noProof/>
                <w:webHidden/>
              </w:rPr>
            </w:r>
            <w:r w:rsidR="0023400C">
              <w:rPr>
                <w:noProof/>
                <w:webHidden/>
              </w:rPr>
              <w:fldChar w:fldCharType="separate"/>
            </w:r>
            <w:r w:rsidR="00C163F0">
              <w:rPr>
                <w:noProof/>
                <w:webHidden/>
              </w:rPr>
              <w:t>10</w:t>
            </w:r>
            <w:r w:rsidR="0023400C">
              <w:rPr>
                <w:noProof/>
                <w:webHidden/>
              </w:rPr>
              <w:fldChar w:fldCharType="end"/>
            </w:r>
          </w:hyperlink>
        </w:p>
        <w:p w14:paraId="53460234" w14:textId="7B612EA1" w:rsidR="0023400C" w:rsidRDefault="007D3B80">
          <w:pPr>
            <w:pStyle w:val="Spistreci4"/>
            <w:tabs>
              <w:tab w:val="left" w:pos="1680"/>
              <w:tab w:val="right" w:leader="dot" w:pos="9062"/>
            </w:tabs>
            <w:rPr>
              <w:rFonts w:eastAsiaTheme="minorEastAsia"/>
              <w:noProof/>
              <w:sz w:val="24"/>
              <w:szCs w:val="24"/>
              <w:lang w:eastAsia="pl-PL"/>
            </w:rPr>
          </w:pPr>
          <w:hyperlink w:anchor="_Toc190860606" w:history="1">
            <w:r w:rsidR="0023400C" w:rsidRPr="00754898">
              <w:rPr>
                <w:rStyle w:val="Hipercze"/>
                <w:rFonts w:cs="Calibri"/>
                <w:noProof/>
              </w:rPr>
              <w:t>1.1.5.12.</w:t>
            </w:r>
            <w:r w:rsidR="0023400C">
              <w:rPr>
                <w:rFonts w:eastAsiaTheme="minorEastAsia"/>
                <w:noProof/>
                <w:sz w:val="24"/>
                <w:szCs w:val="24"/>
                <w:lang w:eastAsia="pl-PL"/>
              </w:rPr>
              <w:tab/>
            </w:r>
            <w:r w:rsidR="0023400C" w:rsidRPr="00754898">
              <w:rPr>
                <w:rStyle w:val="Hipercze"/>
                <w:rFonts w:cs="Calibri"/>
                <w:noProof/>
              </w:rPr>
              <w:t>Materiały nie odpowiadające wymaganiom</w:t>
            </w:r>
            <w:r w:rsidR="0023400C">
              <w:rPr>
                <w:noProof/>
                <w:webHidden/>
              </w:rPr>
              <w:tab/>
            </w:r>
            <w:r w:rsidR="0023400C">
              <w:rPr>
                <w:noProof/>
                <w:webHidden/>
              </w:rPr>
              <w:fldChar w:fldCharType="begin"/>
            </w:r>
            <w:r w:rsidR="0023400C">
              <w:rPr>
                <w:noProof/>
                <w:webHidden/>
              </w:rPr>
              <w:instrText xml:space="preserve"> PAGEREF _Toc190860606 \h </w:instrText>
            </w:r>
            <w:r w:rsidR="0023400C">
              <w:rPr>
                <w:noProof/>
                <w:webHidden/>
              </w:rPr>
            </w:r>
            <w:r w:rsidR="0023400C">
              <w:rPr>
                <w:noProof/>
                <w:webHidden/>
              </w:rPr>
              <w:fldChar w:fldCharType="separate"/>
            </w:r>
            <w:r w:rsidR="00C163F0">
              <w:rPr>
                <w:noProof/>
                <w:webHidden/>
              </w:rPr>
              <w:t>10</w:t>
            </w:r>
            <w:r w:rsidR="0023400C">
              <w:rPr>
                <w:noProof/>
                <w:webHidden/>
              </w:rPr>
              <w:fldChar w:fldCharType="end"/>
            </w:r>
          </w:hyperlink>
        </w:p>
        <w:p w14:paraId="3FCF6CAB" w14:textId="681A9354" w:rsidR="0023400C" w:rsidRDefault="007D3B80">
          <w:pPr>
            <w:pStyle w:val="Spistreci3"/>
            <w:tabs>
              <w:tab w:val="left" w:pos="1440"/>
              <w:tab w:val="right" w:leader="dot" w:pos="9062"/>
            </w:tabs>
            <w:rPr>
              <w:rFonts w:eastAsiaTheme="minorEastAsia"/>
              <w:i w:val="0"/>
              <w:iCs w:val="0"/>
              <w:noProof/>
              <w:sz w:val="24"/>
              <w:szCs w:val="24"/>
              <w:lang w:eastAsia="pl-PL"/>
            </w:rPr>
          </w:pPr>
          <w:hyperlink w:anchor="_Toc190860607" w:history="1">
            <w:r w:rsidR="0023400C" w:rsidRPr="00754898">
              <w:rPr>
                <w:rStyle w:val="Hipercze"/>
                <w:rFonts w:cs="Calibri"/>
                <w:b/>
                <w:bCs/>
                <w:noProof/>
              </w:rPr>
              <w:t>1.1.6.</w:t>
            </w:r>
            <w:r w:rsidR="0023400C">
              <w:rPr>
                <w:rFonts w:eastAsiaTheme="minorEastAsia"/>
                <w:i w:val="0"/>
                <w:iCs w:val="0"/>
                <w:noProof/>
                <w:sz w:val="24"/>
                <w:szCs w:val="24"/>
                <w:lang w:eastAsia="pl-PL"/>
              </w:rPr>
              <w:tab/>
            </w:r>
            <w:r w:rsidR="0023400C" w:rsidRPr="00754898">
              <w:rPr>
                <w:rStyle w:val="Hipercze"/>
                <w:rFonts w:cs="Calibri"/>
                <w:b/>
                <w:bCs/>
                <w:noProof/>
              </w:rPr>
              <w:t>Wymagania dotyczące robót tymczasowych i towarzyszących</w:t>
            </w:r>
            <w:r w:rsidR="0023400C">
              <w:rPr>
                <w:noProof/>
                <w:webHidden/>
              </w:rPr>
              <w:tab/>
            </w:r>
            <w:r w:rsidR="0023400C">
              <w:rPr>
                <w:noProof/>
                <w:webHidden/>
              </w:rPr>
              <w:fldChar w:fldCharType="begin"/>
            </w:r>
            <w:r w:rsidR="0023400C">
              <w:rPr>
                <w:noProof/>
                <w:webHidden/>
              </w:rPr>
              <w:instrText xml:space="preserve"> PAGEREF _Toc190860607 \h </w:instrText>
            </w:r>
            <w:r w:rsidR="0023400C">
              <w:rPr>
                <w:noProof/>
                <w:webHidden/>
              </w:rPr>
            </w:r>
            <w:r w:rsidR="0023400C">
              <w:rPr>
                <w:noProof/>
                <w:webHidden/>
              </w:rPr>
              <w:fldChar w:fldCharType="separate"/>
            </w:r>
            <w:r w:rsidR="00C163F0">
              <w:rPr>
                <w:noProof/>
                <w:webHidden/>
              </w:rPr>
              <w:t>11</w:t>
            </w:r>
            <w:r w:rsidR="0023400C">
              <w:rPr>
                <w:noProof/>
                <w:webHidden/>
              </w:rPr>
              <w:fldChar w:fldCharType="end"/>
            </w:r>
          </w:hyperlink>
        </w:p>
        <w:p w14:paraId="1388A58E" w14:textId="44819707" w:rsidR="0023400C" w:rsidRDefault="007D3B80">
          <w:pPr>
            <w:pStyle w:val="Spistreci3"/>
            <w:tabs>
              <w:tab w:val="left" w:pos="1440"/>
              <w:tab w:val="right" w:leader="dot" w:pos="9062"/>
            </w:tabs>
            <w:rPr>
              <w:rFonts w:eastAsiaTheme="minorEastAsia"/>
              <w:i w:val="0"/>
              <w:iCs w:val="0"/>
              <w:noProof/>
              <w:sz w:val="24"/>
              <w:szCs w:val="24"/>
              <w:lang w:eastAsia="pl-PL"/>
            </w:rPr>
          </w:pPr>
          <w:hyperlink w:anchor="_Toc190860608" w:history="1">
            <w:r w:rsidR="0023400C" w:rsidRPr="00754898">
              <w:rPr>
                <w:rStyle w:val="Hipercze"/>
                <w:rFonts w:cs="Calibri"/>
                <w:b/>
                <w:bCs/>
                <w:noProof/>
              </w:rPr>
              <w:t>1.1.7.</w:t>
            </w:r>
            <w:r w:rsidR="0023400C">
              <w:rPr>
                <w:rFonts w:eastAsiaTheme="minorEastAsia"/>
                <w:i w:val="0"/>
                <w:iCs w:val="0"/>
                <w:noProof/>
                <w:sz w:val="24"/>
                <w:szCs w:val="24"/>
                <w:lang w:eastAsia="pl-PL"/>
              </w:rPr>
              <w:tab/>
            </w:r>
            <w:r w:rsidR="0023400C" w:rsidRPr="00754898">
              <w:rPr>
                <w:rStyle w:val="Hipercze"/>
                <w:rFonts w:cs="Calibri"/>
                <w:b/>
                <w:bCs/>
                <w:noProof/>
              </w:rPr>
              <w:t>Podstawowe wymagania podczas wykonywania robót</w:t>
            </w:r>
            <w:r w:rsidR="0023400C">
              <w:rPr>
                <w:noProof/>
                <w:webHidden/>
              </w:rPr>
              <w:tab/>
            </w:r>
            <w:r w:rsidR="0023400C">
              <w:rPr>
                <w:noProof/>
                <w:webHidden/>
              </w:rPr>
              <w:fldChar w:fldCharType="begin"/>
            </w:r>
            <w:r w:rsidR="0023400C">
              <w:rPr>
                <w:noProof/>
                <w:webHidden/>
              </w:rPr>
              <w:instrText xml:space="preserve"> PAGEREF _Toc190860608 \h </w:instrText>
            </w:r>
            <w:r w:rsidR="0023400C">
              <w:rPr>
                <w:noProof/>
                <w:webHidden/>
              </w:rPr>
            </w:r>
            <w:r w:rsidR="0023400C">
              <w:rPr>
                <w:noProof/>
                <w:webHidden/>
              </w:rPr>
              <w:fldChar w:fldCharType="separate"/>
            </w:r>
            <w:r w:rsidR="00C163F0">
              <w:rPr>
                <w:noProof/>
                <w:webHidden/>
              </w:rPr>
              <w:t>11</w:t>
            </w:r>
            <w:r w:rsidR="0023400C">
              <w:rPr>
                <w:noProof/>
                <w:webHidden/>
              </w:rPr>
              <w:fldChar w:fldCharType="end"/>
            </w:r>
          </w:hyperlink>
        </w:p>
        <w:p w14:paraId="7C43EC5C" w14:textId="213B5F1C" w:rsidR="0023400C" w:rsidRDefault="007D3B80">
          <w:pPr>
            <w:pStyle w:val="Spistreci2"/>
            <w:rPr>
              <w:rFonts w:eastAsiaTheme="minorEastAsia"/>
              <w:b w:val="0"/>
              <w:bCs w:val="0"/>
              <w:smallCaps w:val="0"/>
              <w:sz w:val="24"/>
              <w:szCs w:val="24"/>
              <w:lang w:eastAsia="pl-PL"/>
            </w:rPr>
          </w:pPr>
          <w:hyperlink w:anchor="_Toc190860609" w:history="1">
            <w:r w:rsidR="0023400C" w:rsidRPr="00754898">
              <w:rPr>
                <w:rStyle w:val="Hipercze"/>
                <w:rFonts w:cs="Calibri"/>
              </w:rPr>
              <w:t>1.2.</w:t>
            </w:r>
            <w:r w:rsidR="0023400C">
              <w:rPr>
                <w:rFonts w:eastAsiaTheme="minorEastAsia"/>
                <w:b w:val="0"/>
                <w:bCs w:val="0"/>
                <w:smallCaps w:val="0"/>
                <w:sz w:val="24"/>
                <w:szCs w:val="24"/>
                <w:lang w:eastAsia="pl-PL"/>
              </w:rPr>
              <w:tab/>
            </w:r>
            <w:r w:rsidR="0023400C" w:rsidRPr="00754898">
              <w:rPr>
                <w:rStyle w:val="Hipercze"/>
                <w:rFonts w:cs="Calibri"/>
              </w:rPr>
              <w:t>Wymagania dotyczące materiałów</w:t>
            </w:r>
            <w:r w:rsidR="0023400C">
              <w:rPr>
                <w:webHidden/>
              </w:rPr>
              <w:tab/>
            </w:r>
            <w:r w:rsidR="0023400C">
              <w:rPr>
                <w:webHidden/>
              </w:rPr>
              <w:fldChar w:fldCharType="begin"/>
            </w:r>
            <w:r w:rsidR="0023400C">
              <w:rPr>
                <w:webHidden/>
              </w:rPr>
              <w:instrText xml:space="preserve"> PAGEREF _Toc190860609 \h </w:instrText>
            </w:r>
            <w:r w:rsidR="0023400C">
              <w:rPr>
                <w:webHidden/>
              </w:rPr>
            </w:r>
            <w:r w:rsidR="0023400C">
              <w:rPr>
                <w:webHidden/>
              </w:rPr>
              <w:fldChar w:fldCharType="separate"/>
            </w:r>
            <w:r w:rsidR="00C163F0">
              <w:rPr>
                <w:webHidden/>
              </w:rPr>
              <w:t>12</w:t>
            </w:r>
            <w:r w:rsidR="0023400C">
              <w:rPr>
                <w:webHidden/>
              </w:rPr>
              <w:fldChar w:fldCharType="end"/>
            </w:r>
          </w:hyperlink>
        </w:p>
        <w:p w14:paraId="54CF72F7" w14:textId="409A1362" w:rsidR="0023400C" w:rsidRDefault="007D3B80">
          <w:pPr>
            <w:pStyle w:val="Spistreci2"/>
            <w:rPr>
              <w:rFonts w:eastAsiaTheme="minorEastAsia"/>
              <w:b w:val="0"/>
              <w:bCs w:val="0"/>
              <w:smallCaps w:val="0"/>
              <w:sz w:val="24"/>
              <w:szCs w:val="24"/>
              <w:lang w:eastAsia="pl-PL"/>
            </w:rPr>
          </w:pPr>
          <w:hyperlink w:anchor="_Toc190860610" w:history="1">
            <w:r w:rsidR="0023400C" w:rsidRPr="00754898">
              <w:rPr>
                <w:rStyle w:val="Hipercze"/>
                <w:rFonts w:cs="Calibri"/>
              </w:rPr>
              <w:t>1.3.</w:t>
            </w:r>
            <w:r w:rsidR="0023400C">
              <w:rPr>
                <w:rFonts w:eastAsiaTheme="minorEastAsia"/>
                <w:b w:val="0"/>
                <w:bCs w:val="0"/>
                <w:smallCaps w:val="0"/>
                <w:sz w:val="24"/>
                <w:szCs w:val="24"/>
                <w:lang w:eastAsia="pl-PL"/>
              </w:rPr>
              <w:tab/>
            </w:r>
            <w:r w:rsidR="0023400C" w:rsidRPr="00754898">
              <w:rPr>
                <w:rStyle w:val="Hipercze"/>
                <w:rFonts w:cs="Calibri"/>
              </w:rPr>
              <w:t>Wymagania dotyczące sprzętu</w:t>
            </w:r>
            <w:r w:rsidR="0023400C">
              <w:rPr>
                <w:webHidden/>
              </w:rPr>
              <w:tab/>
            </w:r>
            <w:r w:rsidR="0023400C">
              <w:rPr>
                <w:webHidden/>
              </w:rPr>
              <w:fldChar w:fldCharType="begin"/>
            </w:r>
            <w:r w:rsidR="0023400C">
              <w:rPr>
                <w:webHidden/>
              </w:rPr>
              <w:instrText xml:space="preserve"> PAGEREF _Toc190860610 \h </w:instrText>
            </w:r>
            <w:r w:rsidR="0023400C">
              <w:rPr>
                <w:webHidden/>
              </w:rPr>
            </w:r>
            <w:r w:rsidR="0023400C">
              <w:rPr>
                <w:webHidden/>
              </w:rPr>
              <w:fldChar w:fldCharType="separate"/>
            </w:r>
            <w:r w:rsidR="00C163F0">
              <w:rPr>
                <w:webHidden/>
              </w:rPr>
              <w:t>14</w:t>
            </w:r>
            <w:r w:rsidR="0023400C">
              <w:rPr>
                <w:webHidden/>
              </w:rPr>
              <w:fldChar w:fldCharType="end"/>
            </w:r>
          </w:hyperlink>
        </w:p>
        <w:p w14:paraId="357A5D26" w14:textId="2DA5D10E" w:rsidR="0023400C" w:rsidRDefault="007D3B80">
          <w:pPr>
            <w:pStyle w:val="Spistreci2"/>
            <w:rPr>
              <w:rFonts w:eastAsiaTheme="minorEastAsia"/>
              <w:b w:val="0"/>
              <w:bCs w:val="0"/>
              <w:smallCaps w:val="0"/>
              <w:sz w:val="24"/>
              <w:szCs w:val="24"/>
              <w:lang w:eastAsia="pl-PL"/>
            </w:rPr>
          </w:pPr>
          <w:hyperlink w:anchor="_Toc190860611" w:history="1">
            <w:r w:rsidR="0023400C" w:rsidRPr="00754898">
              <w:rPr>
                <w:rStyle w:val="Hipercze"/>
                <w:rFonts w:cs="Calibri"/>
              </w:rPr>
              <w:t>1.4.</w:t>
            </w:r>
            <w:r w:rsidR="0023400C">
              <w:rPr>
                <w:rFonts w:eastAsiaTheme="minorEastAsia"/>
                <w:b w:val="0"/>
                <w:bCs w:val="0"/>
                <w:smallCaps w:val="0"/>
                <w:sz w:val="24"/>
                <w:szCs w:val="24"/>
                <w:lang w:eastAsia="pl-PL"/>
              </w:rPr>
              <w:tab/>
            </w:r>
            <w:r w:rsidR="0023400C" w:rsidRPr="00754898">
              <w:rPr>
                <w:rStyle w:val="Hipercze"/>
                <w:rFonts w:cs="Calibri"/>
              </w:rPr>
              <w:t>Wymagania dotyczące transportu</w:t>
            </w:r>
            <w:r w:rsidR="0023400C">
              <w:rPr>
                <w:webHidden/>
              </w:rPr>
              <w:tab/>
            </w:r>
            <w:r w:rsidR="0023400C">
              <w:rPr>
                <w:webHidden/>
              </w:rPr>
              <w:fldChar w:fldCharType="begin"/>
            </w:r>
            <w:r w:rsidR="0023400C">
              <w:rPr>
                <w:webHidden/>
              </w:rPr>
              <w:instrText xml:space="preserve"> PAGEREF _Toc190860611 \h </w:instrText>
            </w:r>
            <w:r w:rsidR="0023400C">
              <w:rPr>
                <w:webHidden/>
              </w:rPr>
            </w:r>
            <w:r w:rsidR="0023400C">
              <w:rPr>
                <w:webHidden/>
              </w:rPr>
              <w:fldChar w:fldCharType="separate"/>
            </w:r>
            <w:r w:rsidR="00C163F0">
              <w:rPr>
                <w:webHidden/>
              </w:rPr>
              <w:t>14</w:t>
            </w:r>
            <w:r w:rsidR="0023400C">
              <w:rPr>
                <w:webHidden/>
              </w:rPr>
              <w:fldChar w:fldCharType="end"/>
            </w:r>
          </w:hyperlink>
        </w:p>
        <w:p w14:paraId="32545877" w14:textId="5822631D" w:rsidR="0023400C" w:rsidRDefault="007D3B80">
          <w:pPr>
            <w:pStyle w:val="Spistreci2"/>
            <w:rPr>
              <w:rFonts w:eastAsiaTheme="minorEastAsia"/>
              <w:b w:val="0"/>
              <w:bCs w:val="0"/>
              <w:smallCaps w:val="0"/>
              <w:sz w:val="24"/>
              <w:szCs w:val="24"/>
              <w:lang w:eastAsia="pl-PL"/>
            </w:rPr>
          </w:pPr>
          <w:hyperlink w:anchor="_Toc190860612" w:history="1">
            <w:r w:rsidR="0023400C" w:rsidRPr="00754898">
              <w:rPr>
                <w:rStyle w:val="Hipercze"/>
                <w:rFonts w:cs="Calibri"/>
              </w:rPr>
              <w:t>1.5.</w:t>
            </w:r>
            <w:r w:rsidR="0023400C">
              <w:rPr>
                <w:rFonts w:eastAsiaTheme="minorEastAsia"/>
                <w:b w:val="0"/>
                <w:bCs w:val="0"/>
                <w:smallCaps w:val="0"/>
                <w:sz w:val="24"/>
                <w:szCs w:val="24"/>
                <w:lang w:eastAsia="pl-PL"/>
              </w:rPr>
              <w:tab/>
            </w:r>
            <w:r w:rsidR="0023400C" w:rsidRPr="00754898">
              <w:rPr>
                <w:rStyle w:val="Hipercze"/>
                <w:rFonts w:cs="Calibri"/>
              </w:rPr>
              <w:t>Wymagania dotyczące wykonania robót</w:t>
            </w:r>
            <w:r w:rsidR="0023400C">
              <w:rPr>
                <w:webHidden/>
              </w:rPr>
              <w:tab/>
            </w:r>
            <w:r w:rsidR="0023400C">
              <w:rPr>
                <w:webHidden/>
              </w:rPr>
              <w:fldChar w:fldCharType="begin"/>
            </w:r>
            <w:r w:rsidR="0023400C">
              <w:rPr>
                <w:webHidden/>
              </w:rPr>
              <w:instrText xml:space="preserve"> PAGEREF _Toc190860612 \h </w:instrText>
            </w:r>
            <w:r w:rsidR="0023400C">
              <w:rPr>
                <w:webHidden/>
              </w:rPr>
            </w:r>
            <w:r w:rsidR="0023400C">
              <w:rPr>
                <w:webHidden/>
              </w:rPr>
              <w:fldChar w:fldCharType="separate"/>
            </w:r>
            <w:r w:rsidR="00C163F0">
              <w:rPr>
                <w:webHidden/>
              </w:rPr>
              <w:t>15</w:t>
            </w:r>
            <w:r w:rsidR="0023400C">
              <w:rPr>
                <w:webHidden/>
              </w:rPr>
              <w:fldChar w:fldCharType="end"/>
            </w:r>
          </w:hyperlink>
        </w:p>
        <w:p w14:paraId="68D2A904" w14:textId="7435B301" w:rsidR="0023400C" w:rsidRDefault="007D3B80">
          <w:pPr>
            <w:pStyle w:val="Spistreci2"/>
            <w:rPr>
              <w:rFonts w:eastAsiaTheme="minorEastAsia"/>
              <w:b w:val="0"/>
              <w:bCs w:val="0"/>
              <w:smallCaps w:val="0"/>
              <w:sz w:val="24"/>
              <w:szCs w:val="24"/>
              <w:lang w:eastAsia="pl-PL"/>
            </w:rPr>
          </w:pPr>
          <w:hyperlink w:anchor="_Toc190860613" w:history="1">
            <w:r w:rsidR="0023400C" w:rsidRPr="00754898">
              <w:rPr>
                <w:rStyle w:val="Hipercze"/>
                <w:rFonts w:cs="Calibri"/>
              </w:rPr>
              <w:t>1.6.</w:t>
            </w:r>
            <w:r w:rsidR="0023400C">
              <w:rPr>
                <w:rFonts w:eastAsiaTheme="minorEastAsia"/>
                <w:b w:val="0"/>
                <w:bCs w:val="0"/>
                <w:smallCaps w:val="0"/>
                <w:sz w:val="24"/>
                <w:szCs w:val="24"/>
                <w:lang w:eastAsia="pl-PL"/>
              </w:rPr>
              <w:tab/>
            </w:r>
            <w:r w:rsidR="0023400C" w:rsidRPr="00754898">
              <w:rPr>
                <w:rStyle w:val="Hipercze"/>
                <w:rFonts w:cs="Calibri"/>
              </w:rPr>
              <w:t>Kontrola jakości</w:t>
            </w:r>
            <w:r w:rsidR="0023400C">
              <w:rPr>
                <w:webHidden/>
              </w:rPr>
              <w:tab/>
            </w:r>
            <w:r w:rsidR="0023400C">
              <w:rPr>
                <w:webHidden/>
              </w:rPr>
              <w:fldChar w:fldCharType="begin"/>
            </w:r>
            <w:r w:rsidR="0023400C">
              <w:rPr>
                <w:webHidden/>
              </w:rPr>
              <w:instrText xml:space="preserve"> PAGEREF _Toc190860613 \h </w:instrText>
            </w:r>
            <w:r w:rsidR="0023400C">
              <w:rPr>
                <w:webHidden/>
              </w:rPr>
            </w:r>
            <w:r w:rsidR="0023400C">
              <w:rPr>
                <w:webHidden/>
              </w:rPr>
              <w:fldChar w:fldCharType="separate"/>
            </w:r>
            <w:r w:rsidR="00C163F0">
              <w:rPr>
                <w:webHidden/>
              </w:rPr>
              <w:t>16</w:t>
            </w:r>
            <w:r w:rsidR="0023400C">
              <w:rPr>
                <w:webHidden/>
              </w:rPr>
              <w:fldChar w:fldCharType="end"/>
            </w:r>
          </w:hyperlink>
        </w:p>
        <w:p w14:paraId="74AAEBD8" w14:textId="52BB66F9" w:rsidR="0023400C" w:rsidRDefault="007D3B80">
          <w:pPr>
            <w:pStyle w:val="Spistreci3"/>
            <w:tabs>
              <w:tab w:val="left" w:pos="1440"/>
              <w:tab w:val="right" w:leader="dot" w:pos="9062"/>
            </w:tabs>
            <w:rPr>
              <w:rFonts w:eastAsiaTheme="minorEastAsia"/>
              <w:i w:val="0"/>
              <w:iCs w:val="0"/>
              <w:noProof/>
              <w:sz w:val="24"/>
              <w:szCs w:val="24"/>
              <w:lang w:eastAsia="pl-PL"/>
            </w:rPr>
          </w:pPr>
          <w:hyperlink w:anchor="_Toc190860614" w:history="1">
            <w:r w:rsidR="0023400C" w:rsidRPr="00754898">
              <w:rPr>
                <w:rStyle w:val="Hipercze"/>
                <w:rFonts w:cs="Calibri"/>
                <w:b/>
                <w:bCs/>
                <w:noProof/>
              </w:rPr>
              <w:t>1.6.1.</w:t>
            </w:r>
            <w:r w:rsidR="0023400C">
              <w:rPr>
                <w:rFonts w:eastAsiaTheme="minorEastAsia"/>
                <w:i w:val="0"/>
                <w:iCs w:val="0"/>
                <w:noProof/>
                <w:sz w:val="24"/>
                <w:szCs w:val="24"/>
                <w:lang w:eastAsia="pl-PL"/>
              </w:rPr>
              <w:tab/>
            </w:r>
            <w:r w:rsidR="0023400C" w:rsidRPr="00754898">
              <w:rPr>
                <w:rStyle w:val="Hipercze"/>
                <w:rFonts w:cs="Calibri"/>
                <w:b/>
                <w:bCs/>
                <w:noProof/>
              </w:rPr>
              <w:t>Program zapewnienia jakości</w:t>
            </w:r>
            <w:r w:rsidR="0023400C">
              <w:rPr>
                <w:noProof/>
                <w:webHidden/>
              </w:rPr>
              <w:tab/>
            </w:r>
            <w:r w:rsidR="0023400C">
              <w:rPr>
                <w:noProof/>
                <w:webHidden/>
              </w:rPr>
              <w:fldChar w:fldCharType="begin"/>
            </w:r>
            <w:r w:rsidR="0023400C">
              <w:rPr>
                <w:noProof/>
                <w:webHidden/>
              </w:rPr>
              <w:instrText xml:space="preserve"> PAGEREF _Toc190860614 \h </w:instrText>
            </w:r>
            <w:r w:rsidR="0023400C">
              <w:rPr>
                <w:noProof/>
                <w:webHidden/>
              </w:rPr>
            </w:r>
            <w:r w:rsidR="0023400C">
              <w:rPr>
                <w:noProof/>
                <w:webHidden/>
              </w:rPr>
              <w:fldChar w:fldCharType="separate"/>
            </w:r>
            <w:r w:rsidR="00C163F0">
              <w:rPr>
                <w:noProof/>
                <w:webHidden/>
              </w:rPr>
              <w:t>16</w:t>
            </w:r>
            <w:r w:rsidR="0023400C">
              <w:rPr>
                <w:noProof/>
                <w:webHidden/>
              </w:rPr>
              <w:fldChar w:fldCharType="end"/>
            </w:r>
          </w:hyperlink>
        </w:p>
        <w:p w14:paraId="5C26C52A" w14:textId="5AA20EE3" w:rsidR="0023400C" w:rsidRDefault="007D3B80">
          <w:pPr>
            <w:pStyle w:val="Spistreci3"/>
            <w:tabs>
              <w:tab w:val="left" w:pos="1440"/>
              <w:tab w:val="right" w:leader="dot" w:pos="9062"/>
            </w:tabs>
            <w:rPr>
              <w:rFonts w:eastAsiaTheme="minorEastAsia"/>
              <w:i w:val="0"/>
              <w:iCs w:val="0"/>
              <w:noProof/>
              <w:sz w:val="24"/>
              <w:szCs w:val="24"/>
              <w:lang w:eastAsia="pl-PL"/>
            </w:rPr>
          </w:pPr>
          <w:hyperlink w:anchor="_Toc190860615" w:history="1">
            <w:r w:rsidR="0023400C" w:rsidRPr="00754898">
              <w:rPr>
                <w:rStyle w:val="Hipercze"/>
                <w:rFonts w:cs="Calibri"/>
                <w:b/>
                <w:bCs/>
                <w:noProof/>
              </w:rPr>
              <w:t>1.6.2.</w:t>
            </w:r>
            <w:r w:rsidR="0023400C">
              <w:rPr>
                <w:rFonts w:eastAsiaTheme="minorEastAsia"/>
                <w:i w:val="0"/>
                <w:iCs w:val="0"/>
                <w:noProof/>
                <w:sz w:val="24"/>
                <w:szCs w:val="24"/>
                <w:lang w:eastAsia="pl-PL"/>
              </w:rPr>
              <w:tab/>
            </w:r>
            <w:r w:rsidR="0023400C" w:rsidRPr="00754898">
              <w:rPr>
                <w:rStyle w:val="Hipercze"/>
                <w:rFonts w:cs="Calibri"/>
                <w:b/>
                <w:bCs/>
                <w:noProof/>
              </w:rPr>
              <w:t>Zasady ogólne</w:t>
            </w:r>
            <w:r w:rsidR="0023400C">
              <w:rPr>
                <w:noProof/>
                <w:webHidden/>
              </w:rPr>
              <w:tab/>
            </w:r>
            <w:r w:rsidR="0023400C">
              <w:rPr>
                <w:noProof/>
                <w:webHidden/>
              </w:rPr>
              <w:fldChar w:fldCharType="begin"/>
            </w:r>
            <w:r w:rsidR="0023400C">
              <w:rPr>
                <w:noProof/>
                <w:webHidden/>
              </w:rPr>
              <w:instrText xml:space="preserve"> PAGEREF _Toc190860615 \h </w:instrText>
            </w:r>
            <w:r w:rsidR="0023400C">
              <w:rPr>
                <w:noProof/>
                <w:webHidden/>
              </w:rPr>
            </w:r>
            <w:r w:rsidR="0023400C">
              <w:rPr>
                <w:noProof/>
                <w:webHidden/>
              </w:rPr>
              <w:fldChar w:fldCharType="separate"/>
            </w:r>
            <w:r w:rsidR="00C163F0">
              <w:rPr>
                <w:noProof/>
                <w:webHidden/>
              </w:rPr>
              <w:t>16</w:t>
            </w:r>
            <w:r w:rsidR="0023400C">
              <w:rPr>
                <w:noProof/>
                <w:webHidden/>
              </w:rPr>
              <w:fldChar w:fldCharType="end"/>
            </w:r>
          </w:hyperlink>
        </w:p>
        <w:p w14:paraId="5666B44C" w14:textId="33F0349B" w:rsidR="0023400C" w:rsidRDefault="007D3B80">
          <w:pPr>
            <w:pStyle w:val="Spistreci3"/>
            <w:tabs>
              <w:tab w:val="left" w:pos="1440"/>
              <w:tab w:val="right" w:leader="dot" w:pos="9062"/>
            </w:tabs>
            <w:rPr>
              <w:rFonts w:eastAsiaTheme="minorEastAsia"/>
              <w:i w:val="0"/>
              <w:iCs w:val="0"/>
              <w:noProof/>
              <w:sz w:val="24"/>
              <w:szCs w:val="24"/>
              <w:lang w:eastAsia="pl-PL"/>
            </w:rPr>
          </w:pPr>
          <w:hyperlink w:anchor="_Toc190860616" w:history="1">
            <w:r w:rsidR="0023400C" w:rsidRPr="00754898">
              <w:rPr>
                <w:rStyle w:val="Hipercze"/>
                <w:rFonts w:cs="Calibri"/>
                <w:b/>
                <w:bCs/>
                <w:noProof/>
              </w:rPr>
              <w:t>1.6.3.</w:t>
            </w:r>
            <w:r w:rsidR="0023400C">
              <w:rPr>
                <w:rFonts w:eastAsiaTheme="minorEastAsia"/>
                <w:i w:val="0"/>
                <w:iCs w:val="0"/>
                <w:noProof/>
                <w:sz w:val="24"/>
                <w:szCs w:val="24"/>
                <w:lang w:eastAsia="pl-PL"/>
              </w:rPr>
              <w:tab/>
            </w:r>
            <w:r w:rsidR="0023400C" w:rsidRPr="00754898">
              <w:rPr>
                <w:rStyle w:val="Hipercze"/>
                <w:rFonts w:cs="Calibri"/>
                <w:b/>
                <w:bCs/>
                <w:noProof/>
              </w:rPr>
              <w:t>Jednostki miar</w:t>
            </w:r>
            <w:r w:rsidR="0023400C">
              <w:rPr>
                <w:noProof/>
                <w:webHidden/>
              </w:rPr>
              <w:tab/>
            </w:r>
            <w:r w:rsidR="0023400C">
              <w:rPr>
                <w:noProof/>
                <w:webHidden/>
              </w:rPr>
              <w:fldChar w:fldCharType="begin"/>
            </w:r>
            <w:r w:rsidR="0023400C">
              <w:rPr>
                <w:noProof/>
                <w:webHidden/>
              </w:rPr>
              <w:instrText xml:space="preserve"> PAGEREF _Toc190860616 \h </w:instrText>
            </w:r>
            <w:r w:rsidR="0023400C">
              <w:rPr>
                <w:noProof/>
                <w:webHidden/>
              </w:rPr>
            </w:r>
            <w:r w:rsidR="0023400C">
              <w:rPr>
                <w:noProof/>
                <w:webHidden/>
              </w:rPr>
              <w:fldChar w:fldCharType="separate"/>
            </w:r>
            <w:r w:rsidR="00C163F0">
              <w:rPr>
                <w:noProof/>
                <w:webHidden/>
              </w:rPr>
              <w:t>17</w:t>
            </w:r>
            <w:r w:rsidR="0023400C">
              <w:rPr>
                <w:noProof/>
                <w:webHidden/>
              </w:rPr>
              <w:fldChar w:fldCharType="end"/>
            </w:r>
          </w:hyperlink>
        </w:p>
        <w:p w14:paraId="3D1FB1DC" w14:textId="3BDD9E95" w:rsidR="0023400C" w:rsidRDefault="007D3B80">
          <w:pPr>
            <w:pStyle w:val="Spistreci3"/>
            <w:tabs>
              <w:tab w:val="left" w:pos="1440"/>
              <w:tab w:val="right" w:leader="dot" w:pos="9062"/>
            </w:tabs>
            <w:rPr>
              <w:rFonts w:eastAsiaTheme="minorEastAsia"/>
              <w:i w:val="0"/>
              <w:iCs w:val="0"/>
              <w:noProof/>
              <w:sz w:val="24"/>
              <w:szCs w:val="24"/>
              <w:lang w:eastAsia="pl-PL"/>
            </w:rPr>
          </w:pPr>
          <w:hyperlink w:anchor="_Toc190860617" w:history="1">
            <w:r w:rsidR="0023400C" w:rsidRPr="00754898">
              <w:rPr>
                <w:rStyle w:val="Hipercze"/>
                <w:rFonts w:cs="Calibri"/>
                <w:b/>
                <w:bCs/>
                <w:noProof/>
              </w:rPr>
              <w:t>1.6.4.</w:t>
            </w:r>
            <w:r w:rsidR="0023400C">
              <w:rPr>
                <w:rFonts w:eastAsiaTheme="minorEastAsia"/>
                <w:i w:val="0"/>
                <w:iCs w:val="0"/>
                <w:noProof/>
                <w:sz w:val="24"/>
                <w:szCs w:val="24"/>
                <w:lang w:eastAsia="pl-PL"/>
              </w:rPr>
              <w:tab/>
            </w:r>
            <w:r w:rsidR="0023400C" w:rsidRPr="00754898">
              <w:rPr>
                <w:rStyle w:val="Hipercze"/>
                <w:rFonts w:cs="Calibri"/>
                <w:b/>
                <w:bCs/>
                <w:noProof/>
              </w:rPr>
              <w:t>Raporty z badań</w:t>
            </w:r>
            <w:r w:rsidR="0023400C">
              <w:rPr>
                <w:noProof/>
                <w:webHidden/>
              </w:rPr>
              <w:tab/>
            </w:r>
            <w:r w:rsidR="0023400C">
              <w:rPr>
                <w:noProof/>
                <w:webHidden/>
              </w:rPr>
              <w:fldChar w:fldCharType="begin"/>
            </w:r>
            <w:r w:rsidR="0023400C">
              <w:rPr>
                <w:noProof/>
                <w:webHidden/>
              </w:rPr>
              <w:instrText xml:space="preserve"> PAGEREF _Toc190860617 \h </w:instrText>
            </w:r>
            <w:r w:rsidR="0023400C">
              <w:rPr>
                <w:noProof/>
                <w:webHidden/>
              </w:rPr>
            </w:r>
            <w:r w:rsidR="0023400C">
              <w:rPr>
                <w:noProof/>
                <w:webHidden/>
              </w:rPr>
              <w:fldChar w:fldCharType="separate"/>
            </w:r>
            <w:r w:rsidR="00C163F0">
              <w:rPr>
                <w:noProof/>
                <w:webHidden/>
              </w:rPr>
              <w:t>17</w:t>
            </w:r>
            <w:r w:rsidR="0023400C">
              <w:rPr>
                <w:noProof/>
                <w:webHidden/>
              </w:rPr>
              <w:fldChar w:fldCharType="end"/>
            </w:r>
          </w:hyperlink>
        </w:p>
        <w:p w14:paraId="03F70E21" w14:textId="2DD03F7A" w:rsidR="0023400C" w:rsidRDefault="007D3B80">
          <w:pPr>
            <w:pStyle w:val="Spistreci3"/>
            <w:tabs>
              <w:tab w:val="left" w:pos="1440"/>
              <w:tab w:val="right" w:leader="dot" w:pos="9062"/>
            </w:tabs>
            <w:rPr>
              <w:rFonts w:eastAsiaTheme="minorEastAsia"/>
              <w:i w:val="0"/>
              <w:iCs w:val="0"/>
              <w:noProof/>
              <w:sz w:val="24"/>
              <w:szCs w:val="24"/>
              <w:lang w:eastAsia="pl-PL"/>
            </w:rPr>
          </w:pPr>
          <w:hyperlink w:anchor="_Toc190860618" w:history="1">
            <w:r w:rsidR="0023400C" w:rsidRPr="00754898">
              <w:rPr>
                <w:rStyle w:val="Hipercze"/>
                <w:rFonts w:cs="Calibri"/>
                <w:b/>
                <w:bCs/>
                <w:noProof/>
              </w:rPr>
              <w:t>1.6.5.</w:t>
            </w:r>
            <w:r w:rsidR="0023400C">
              <w:rPr>
                <w:rFonts w:eastAsiaTheme="minorEastAsia"/>
                <w:i w:val="0"/>
                <w:iCs w:val="0"/>
                <w:noProof/>
                <w:sz w:val="24"/>
                <w:szCs w:val="24"/>
                <w:lang w:eastAsia="pl-PL"/>
              </w:rPr>
              <w:tab/>
            </w:r>
            <w:r w:rsidR="0023400C" w:rsidRPr="00754898">
              <w:rPr>
                <w:rStyle w:val="Hipercze"/>
                <w:rFonts w:cs="Calibri"/>
                <w:b/>
                <w:bCs/>
                <w:noProof/>
              </w:rPr>
              <w:t>Badania prowadzone przez Inspektora nadzoru</w:t>
            </w:r>
            <w:r w:rsidR="0023400C">
              <w:rPr>
                <w:noProof/>
                <w:webHidden/>
              </w:rPr>
              <w:tab/>
            </w:r>
            <w:r w:rsidR="0023400C">
              <w:rPr>
                <w:noProof/>
                <w:webHidden/>
              </w:rPr>
              <w:fldChar w:fldCharType="begin"/>
            </w:r>
            <w:r w:rsidR="0023400C">
              <w:rPr>
                <w:noProof/>
                <w:webHidden/>
              </w:rPr>
              <w:instrText xml:space="preserve"> PAGEREF _Toc190860618 \h </w:instrText>
            </w:r>
            <w:r w:rsidR="0023400C">
              <w:rPr>
                <w:noProof/>
                <w:webHidden/>
              </w:rPr>
            </w:r>
            <w:r w:rsidR="0023400C">
              <w:rPr>
                <w:noProof/>
                <w:webHidden/>
              </w:rPr>
              <w:fldChar w:fldCharType="separate"/>
            </w:r>
            <w:r w:rsidR="00C163F0">
              <w:rPr>
                <w:noProof/>
                <w:webHidden/>
              </w:rPr>
              <w:t>17</w:t>
            </w:r>
            <w:r w:rsidR="0023400C">
              <w:rPr>
                <w:noProof/>
                <w:webHidden/>
              </w:rPr>
              <w:fldChar w:fldCharType="end"/>
            </w:r>
          </w:hyperlink>
        </w:p>
        <w:p w14:paraId="37E5CD39" w14:textId="4B81526E" w:rsidR="0023400C" w:rsidRDefault="007D3B80">
          <w:pPr>
            <w:pStyle w:val="Spistreci3"/>
            <w:tabs>
              <w:tab w:val="left" w:pos="1440"/>
              <w:tab w:val="right" w:leader="dot" w:pos="9062"/>
            </w:tabs>
            <w:rPr>
              <w:rFonts w:eastAsiaTheme="minorEastAsia"/>
              <w:i w:val="0"/>
              <w:iCs w:val="0"/>
              <w:noProof/>
              <w:sz w:val="24"/>
              <w:szCs w:val="24"/>
              <w:lang w:eastAsia="pl-PL"/>
            </w:rPr>
          </w:pPr>
          <w:hyperlink w:anchor="_Toc190860619" w:history="1">
            <w:r w:rsidR="0023400C" w:rsidRPr="00754898">
              <w:rPr>
                <w:rStyle w:val="Hipercze"/>
                <w:rFonts w:cs="Calibri"/>
                <w:b/>
                <w:bCs/>
                <w:noProof/>
              </w:rPr>
              <w:t>1.6.6.</w:t>
            </w:r>
            <w:r w:rsidR="0023400C">
              <w:rPr>
                <w:rFonts w:eastAsiaTheme="minorEastAsia"/>
                <w:i w:val="0"/>
                <w:iCs w:val="0"/>
                <w:noProof/>
                <w:sz w:val="24"/>
                <w:szCs w:val="24"/>
                <w:lang w:eastAsia="pl-PL"/>
              </w:rPr>
              <w:tab/>
            </w:r>
            <w:r w:rsidR="0023400C" w:rsidRPr="00754898">
              <w:rPr>
                <w:rStyle w:val="Hipercze"/>
                <w:rFonts w:cs="Calibri"/>
                <w:b/>
                <w:bCs/>
                <w:noProof/>
              </w:rPr>
              <w:t>Certyfikaty i deklaracje</w:t>
            </w:r>
            <w:r w:rsidR="0023400C">
              <w:rPr>
                <w:noProof/>
                <w:webHidden/>
              </w:rPr>
              <w:tab/>
            </w:r>
            <w:r w:rsidR="0023400C">
              <w:rPr>
                <w:noProof/>
                <w:webHidden/>
              </w:rPr>
              <w:fldChar w:fldCharType="begin"/>
            </w:r>
            <w:r w:rsidR="0023400C">
              <w:rPr>
                <w:noProof/>
                <w:webHidden/>
              </w:rPr>
              <w:instrText xml:space="preserve"> PAGEREF _Toc190860619 \h </w:instrText>
            </w:r>
            <w:r w:rsidR="0023400C">
              <w:rPr>
                <w:noProof/>
                <w:webHidden/>
              </w:rPr>
            </w:r>
            <w:r w:rsidR="0023400C">
              <w:rPr>
                <w:noProof/>
                <w:webHidden/>
              </w:rPr>
              <w:fldChar w:fldCharType="separate"/>
            </w:r>
            <w:r w:rsidR="00C163F0">
              <w:rPr>
                <w:noProof/>
                <w:webHidden/>
              </w:rPr>
              <w:t>17</w:t>
            </w:r>
            <w:r w:rsidR="0023400C">
              <w:rPr>
                <w:noProof/>
                <w:webHidden/>
              </w:rPr>
              <w:fldChar w:fldCharType="end"/>
            </w:r>
          </w:hyperlink>
        </w:p>
        <w:p w14:paraId="05FED742" w14:textId="3F960C5E" w:rsidR="0023400C" w:rsidRDefault="007D3B80">
          <w:pPr>
            <w:pStyle w:val="Spistreci3"/>
            <w:tabs>
              <w:tab w:val="left" w:pos="1440"/>
              <w:tab w:val="right" w:leader="dot" w:pos="9062"/>
            </w:tabs>
            <w:rPr>
              <w:rFonts w:eastAsiaTheme="minorEastAsia"/>
              <w:i w:val="0"/>
              <w:iCs w:val="0"/>
              <w:noProof/>
              <w:sz w:val="24"/>
              <w:szCs w:val="24"/>
              <w:lang w:eastAsia="pl-PL"/>
            </w:rPr>
          </w:pPr>
          <w:hyperlink w:anchor="_Toc190860620" w:history="1">
            <w:r w:rsidR="0023400C" w:rsidRPr="00754898">
              <w:rPr>
                <w:rStyle w:val="Hipercze"/>
                <w:rFonts w:cs="Calibri"/>
                <w:b/>
                <w:bCs/>
                <w:noProof/>
              </w:rPr>
              <w:t>1.6.7.</w:t>
            </w:r>
            <w:r w:rsidR="0023400C">
              <w:rPr>
                <w:rFonts w:eastAsiaTheme="minorEastAsia"/>
                <w:i w:val="0"/>
                <w:iCs w:val="0"/>
                <w:noProof/>
                <w:sz w:val="24"/>
                <w:szCs w:val="24"/>
                <w:lang w:eastAsia="pl-PL"/>
              </w:rPr>
              <w:tab/>
            </w:r>
            <w:r w:rsidR="0023400C" w:rsidRPr="00754898">
              <w:rPr>
                <w:rStyle w:val="Hipercze"/>
                <w:rFonts w:cs="Calibri"/>
                <w:b/>
                <w:bCs/>
                <w:noProof/>
              </w:rPr>
              <w:t>Dokumenty budowy</w:t>
            </w:r>
            <w:r w:rsidR="0023400C">
              <w:rPr>
                <w:noProof/>
                <w:webHidden/>
              </w:rPr>
              <w:tab/>
            </w:r>
            <w:r w:rsidR="0023400C">
              <w:rPr>
                <w:noProof/>
                <w:webHidden/>
              </w:rPr>
              <w:fldChar w:fldCharType="begin"/>
            </w:r>
            <w:r w:rsidR="0023400C">
              <w:rPr>
                <w:noProof/>
                <w:webHidden/>
              </w:rPr>
              <w:instrText xml:space="preserve"> PAGEREF _Toc190860620 \h </w:instrText>
            </w:r>
            <w:r w:rsidR="0023400C">
              <w:rPr>
                <w:noProof/>
                <w:webHidden/>
              </w:rPr>
            </w:r>
            <w:r w:rsidR="0023400C">
              <w:rPr>
                <w:noProof/>
                <w:webHidden/>
              </w:rPr>
              <w:fldChar w:fldCharType="separate"/>
            </w:r>
            <w:r w:rsidR="00C163F0">
              <w:rPr>
                <w:noProof/>
                <w:webHidden/>
              </w:rPr>
              <w:t>18</w:t>
            </w:r>
            <w:r w:rsidR="0023400C">
              <w:rPr>
                <w:noProof/>
                <w:webHidden/>
              </w:rPr>
              <w:fldChar w:fldCharType="end"/>
            </w:r>
          </w:hyperlink>
        </w:p>
        <w:p w14:paraId="1C94A066" w14:textId="1D1AE3D3" w:rsidR="0023400C" w:rsidRDefault="007D3B80">
          <w:pPr>
            <w:pStyle w:val="Spistreci2"/>
            <w:rPr>
              <w:rFonts w:eastAsiaTheme="minorEastAsia"/>
              <w:b w:val="0"/>
              <w:bCs w:val="0"/>
              <w:smallCaps w:val="0"/>
              <w:sz w:val="24"/>
              <w:szCs w:val="24"/>
              <w:lang w:eastAsia="pl-PL"/>
            </w:rPr>
          </w:pPr>
          <w:hyperlink w:anchor="_Toc190860621" w:history="1">
            <w:r w:rsidR="0023400C" w:rsidRPr="00754898">
              <w:rPr>
                <w:rStyle w:val="Hipercze"/>
                <w:rFonts w:cs="Calibri"/>
              </w:rPr>
              <w:t>1.7.</w:t>
            </w:r>
            <w:r w:rsidR="0023400C">
              <w:rPr>
                <w:rFonts w:eastAsiaTheme="minorEastAsia"/>
                <w:b w:val="0"/>
                <w:bCs w:val="0"/>
                <w:smallCaps w:val="0"/>
                <w:sz w:val="24"/>
                <w:szCs w:val="24"/>
                <w:lang w:eastAsia="pl-PL"/>
              </w:rPr>
              <w:tab/>
            </w:r>
            <w:r w:rsidR="0023400C" w:rsidRPr="00754898">
              <w:rPr>
                <w:rStyle w:val="Hipercze"/>
                <w:rFonts w:cs="Calibri"/>
              </w:rPr>
              <w:t>Wymagania dotyczące obmiaru robót</w:t>
            </w:r>
            <w:r w:rsidR="0023400C">
              <w:rPr>
                <w:webHidden/>
              </w:rPr>
              <w:tab/>
            </w:r>
            <w:r w:rsidR="0023400C">
              <w:rPr>
                <w:webHidden/>
              </w:rPr>
              <w:fldChar w:fldCharType="begin"/>
            </w:r>
            <w:r w:rsidR="0023400C">
              <w:rPr>
                <w:webHidden/>
              </w:rPr>
              <w:instrText xml:space="preserve"> PAGEREF _Toc190860621 \h </w:instrText>
            </w:r>
            <w:r w:rsidR="0023400C">
              <w:rPr>
                <w:webHidden/>
              </w:rPr>
            </w:r>
            <w:r w:rsidR="0023400C">
              <w:rPr>
                <w:webHidden/>
              </w:rPr>
              <w:fldChar w:fldCharType="separate"/>
            </w:r>
            <w:r w:rsidR="00C163F0">
              <w:rPr>
                <w:webHidden/>
              </w:rPr>
              <w:t>18</w:t>
            </w:r>
            <w:r w:rsidR="0023400C">
              <w:rPr>
                <w:webHidden/>
              </w:rPr>
              <w:fldChar w:fldCharType="end"/>
            </w:r>
          </w:hyperlink>
        </w:p>
        <w:p w14:paraId="0CDA1CFC" w14:textId="1F8942F9" w:rsidR="0023400C" w:rsidRDefault="007D3B80">
          <w:pPr>
            <w:pStyle w:val="Spistreci3"/>
            <w:tabs>
              <w:tab w:val="left" w:pos="1440"/>
              <w:tab w:val="right" w:leader="dot" w:pos="9062"/>
            </w:tabs>
            <w:rPr>
              <w:rFonts w:eastAsiaTheme="minorEastAsia"/>
              <w:i w:val="0"/>
              <w:iCs w:val="0"/>
              <w:noProof/>
              <w:sz w:val="24"/>
              <w:szCs w:val="24"/>
              <w:lang w:eastAsia="pl-PL"/>
            </w:rPr>
          </w:pPr>
          <w:hyperlink w:anchor="_Toc190860622" w:history="1">
            <w:r w:rsidR="0023400C" w:rsidRPr="00754898">
              <w:rPr>
                <w:rStyle w:val="Hipercze"/>
                <w:rFonts w:cs="Calibri"/>
                <w:b/>
                <w:bCs/>
                <w:noProof/>
              </w:rPr>
              <w:t>1.7.1.</w:t>
            </w:r>
            <w:r w:rsidR="0023400C">
              <w:rPr>
                <w:rFonts w:eastAsiaTheme="minorEastAsia"/>
                <w:i w:val="0"/>
                <w:iCs w:val="0"/>
                <w:noProof/>
                <w:sz w:val="24"/>
                <w:szCs w:val="24"/>
                <w:lang w:eastAsia="pl-PL"/>
              </w:rPr>
              <w:tab/>
            </w:r>
            <w:r w:rsidR="0023400C" w:rsidRPr="00754898">
              <w:rPr>
                <w:rStyle w:val="Hipercze"/>
                <w:rFonts w:cs="Calibri"/>
                <w:b/>
                <w:bCs/>
                <w:noProof/>
              </w:rPr>
              <w:t>Zasady obmiaru robót</w:t>
            </w:r>
            <w:r w:rsidR="0023400C">
              <w:rPr>
                <w:noProof/>
                <w:webHidden/>
              </w:rPr>
              <w:tab/>
            </w:r>
            <w:r w:rsidR="0023400C">
              <w:rPr>
                <w:noProof/>
                <w:webHidden/>
              </w:rPr>
              <w:fldChar w:fldCharType="begin"/>
            </w:r>
            <w:r w:rsidR="0023400C">
              <w:rPr>
                <w:noProof/>
                <w:webHidden/>
              </w:rPr>
              <w:instrText xml:space="preserve"> PAGEREF _Toc190860622 \h </w:instrText>
            </w:r>
            <w:r w:rsidR="0023400C">
              <w:rPr>
                <w:noProof/>
                <w:webHidden/>
              </w:rPr>
            </w:r>
            <w:r w:rsidR="0023400C">
              <w:rPr>
                <w:noProof/>
                <w:webHidden/>
              </w:rPr>
              <w:fldChar w:fldCharType="separate"/>
            </w:r>
            <w:r w:rsidR="00C163F0">
              <w:rPr>
                <w:noProof/>
                <w:webHidden/>
              </w:rPr>
              <w:t>18</w:t>
            </w:r>
            <w:r w:rsidR="0023400C">
              <w:rPr>
                <w:noProof/>
                <w:webHidden/>
              </w:rPr>
              <w:fldChar w:fldCharType="end"/>
            </w:r>
          </w:hyperlink>
        </w:p>
        <w:p w14:paraId="26969E4E" w14:textId="40CDBA2B" w:rsidR="0023400C" w:rsidRDefault="007D3B80">
          <w:pPr>
            <w:pStyle w:val="Spistreci3"/>
            <w:tabs>
              <w:tab w:val="left" w:pos="1440"/>
              <w:tab w:val="right" w:leader="dot" w:pos="9062"/>
            </w:tabs>
            <w:rPr>
              <w:rFonts w:eastAsiaTheme="minorEastAsia"/>
              <w:i w:val="0"/>
              <w:iCs w:val="0"/>
              <w:noProof/>
              <w:sz w:val="24"/>
              <w:szCs w:val="24"/>
              <w:lang w:eastAsia="pl-PL"/>
            </w:rPr>
          </w:pPr>
          <w:hyperlink w:anchor="_Toc190860623" w:history="1">
            <w:r w:rsidR="0023400C" w:rsidRPr="00754898">
              <w:rPr>
                <w:rStyle w:val="Hipercze"/>
                <w:rFonts w:cs="Calibri"/>
                <w:b/>
                <w:bCs/>
                <w:noProof/>
              </w:rPr>
              <w:t>1.7.2.</w:t>
            </w:r>
            <w:r w:rsidR="0023400C">
              <w:rPr>
                <w:rFonts w:eastAsiaTheme="minorEastAsia"/>
                <w:i w:val="0"/>
                <w:iCs w:val="0"/>
                <w:noProof/>
                <w:sz w:val="24"/>
                <w:szCs w:val="24"/>
                <w:lang w:eastAsia="pl-PL"/>
              </w:rPr>
              <w:tab/>
            </w:r>
            <w:r w:rsidR="0023400C" w:rsidRPr="00754898">
              <w:rPr>
                <w:rStyle w:val="Hipercze"/>
                <w:rFonts w:cs="Calibri"/>
                <w:b/>
                <w:bCs/>
                <w:noProof/>
              </w:rPr>
              <w:t>Zasady określania ilości robót i materiałów</w:t>
            </w:r>
            <w:r w:rsidR="0023400C">
              <w:rPr>
                <w:noProof/>
                <w:webHidden/>
              </w:rPr>
              <w:tab/>
            </w:r>
            <w:r w:rsidR="0023400C">
              <w:rPr>
                <w:noProof/>
                <w:webHidden/>
              </w:rPr>
              <w:fldChar w:fldCharType="begin"/>
            </w:r>
            <w:r w:rsidR="0023400C">
              <w:rPr>
                <w:noProof/>
                <w:webHidden/>
              </w:rPr>
              <w:instrText xml:space="preserve"> PAGEREF _Toc190860623 \h </w:instrText>
            </w:r>
            <w:r w:rsidR="0023400C">
              <w:rPr>
                <w:noProof/>
                <w:webHidden/>
              </w:rPr>
            </w:r>
            <w:r w:rsidR="0023400C">
              <w:rPr>
                <w:noProof/>
                <w:webHidden/>
              </w:rPr>
              <w:fldChar w:fldCharType="separate"/>
            </w:r>
            <w:r w:rsidR="00C163F0">
              <w:rPr>
                <w:noProof/>
                <w:webHidden/>
              </w:rPr>
              <w:t>19</w:t>
            </w:r>
            <w:r w:rsidR="0023400C">
              <w:rPr>
                <w:noProof/>
                <w:webHidden/>
              </w:rPr>
              <w:fldChar w:fldCharType="end"/>
            </w:r>
          </w:hyperlink>
        </w:p>
        <w:p w14:paraId="7B43D6FF" w14:textId="55C5E470" w:rsidR="0023400C" w:rsidRDefault="007D3B80">
          <w:pPr>
            <w:pStyle w:val="Spistreci3"/>
            <w:tabs>
              <w:tab w:val="left" w:pos="1440"/>
              <w:tab w:val="right" w:leader="dot" w:pos="9062"/>
            </w:tabs>
            <w:rPr>
              <w:rFonts w:eastAsiaTheme="minorEastAsia"/>
              <w:i w:val="0"/>
              <w:iCs w:val="0"/>
              <w:noProof/>
              <w:sz w:val="24"/>
              <w:szCs w:val="24"/>
              <w:lang w:eastAsia="pl-PL"/>
            </w:rPr>
          </w:pPr>
          <w:hyperlink w:anchor="_Toc190860624" w:history="1">
            <w:r w:rsidR="0023400C" w:rsidRPr="00754898">
              <w:rPr>
                <w:rStyle w:val="Hipercze"/>
                <w:rFonts w:cs="Calibri"/>
                <w:b/>
                <w:bCs/>
                <w:noProof/>
              </w:rPr>
              <w:t>1.7.3.</w:t>
            </w:r>
            <w:r w:rsidR="0023400C">
              <w:rPr>
                <w:rFonts w:eastAsiaTheme="minorEastAsia"/>
                <w:i w:val="0"/>
                <w:iCs w:val="0"/>
                <w:noProof/>
                <w:sz w:val="24"/>
                <w:szCs w:val="24"/>
                <w:lang w:eastAsia="pl-PL"/>
              </w:rPr>
              <w:tab/>
            </w:r>
            <w:r w:rsidR="0023400C" w:rsidRPr="00754898">
              <w:rPr>
                <w:rStyle w:val="Hipercze"/>
                <w:rFonts w:cs="Calibri"/>
                <w:b/>
                <w:bCs/>
                <w:noProof/>
              </w:rPr>
              <w:t>Urządzenia i sprzęt pomiarowy</w:t>
            </w:r>
            <w:r w:rsidR="0023400C">
              <w:rPr>
                <w:noProof/>
                <w:webHidden/>
              </w:rPr>
              <w:tab/>
            </w:r>
            <w:r w:rsidR="0023400C">
              <w:rPr>
                <w:noProof/>
                <w:webHidden/>
              </w:rPr>
              <w:fldChar w:fldCharType="begin"/>
            </w:r>
            <w:r w:rsidR="0023400C">
              <w:rPr>
                <w:noProof/>
                <w:webHidden/>
              </w:rPr>
              <w:instrText xml:space="preserve"> PAGEREF _Toc190860624 \h </w:instrText>
            </w:r>
            <w:r w:rsidR="0023400C">
              <w:rPr>
                <w:noProof/>
                <w:webHidden/>
              </w:rPr>
            </w:r>
            <w:r w:rsidR="0023400C">
              <w:rPr>
                <w:noProof/>
                <w:webHidden/>
              </w:rPr>
              <w:fldChar w:fldCharType="separate"/>
            </w:r>
            <w:r w:rsidR="00C163F0">
              <w:rPr>
                <w:noProof/>
                <w:webHidden/>
              </w:rPr>
              <w:t>19</w:t>
            </w:r>
            <w:r w:rsidR="0023400C">
              <w:rPr>
                <w:noProof/>
                <w:webHidden/>
              </w:rPr>
              <w:fldChar w:fldCharType="end"/>
            </w:r>
          </w:hyperlink>
        </w:p>
        <w:p w14:paraId="749BEB78" w14:textId="6A8D94BA" w:rsidR="0023400C" w:rsidRDefault="007D3B80">
          <w:pPr>
            <w:pStyle w:val="Spistreci3"/>
            <w:tabs>
              <w:tab w:val="left" w:pos="1440"/>
              <w:tab w:val="right" w:leader="dot" w:pos="9062"/>
            </w:tabs>
            <w:rPr>
              <w:rFonts w:eastAsiaTheme="minorEastAsia"/>
              <w:i w:val="0"/>
              <w:iCs w:val="0"/>
              <w:noProof/>
              <w:sz w:val="24"/>
              <w:szCs w:val="24"/>
              <w:lang w:eastAsia="pl-PL"/>
            </w:rPr>
          </w:pPr>
          <w:hyperlink w:anchor="_Toc190860625" w:history="1">
            <w:r w:rsidR="0023400C" w:rsidRPr="00754898">
              <w:rPr>
                <w:rStyle w:val="Hipercze"/>
                <w:rFonts w:cs="Calibri"/>
                <w:b/>
                <w:bCs/>
                <w:noProof/>
              </w:rPr>
              <w:t>1.7.4.</w:t>
            </w:r>
            <w:r w:rsidR="0023400C">
              <w:rPr>
                <w:rFonts w:eastAsiaTheme="minorEastAsia"/>
                <w:i w:val="0"/>
                <w:iCs w:val="0"/>
                <w:noProof/>
                <w:sz w:val="24"/>
                <w:szCs w:val="24"/>
                <w:lang w:eastAsia="pl-PL"/>
              </w:rPr>
              <w:tab/>
            </w:r>
            <w:r w:rsidR="0023400C" w:rsidRPr="00754898">
              <w:rPr>
                <w:rStyle w:val="Hipercze"/>
                <w:rFonts w:cs="Calibri"/>
                <w:b/>
                <w:bCs/>
                <w:noProof/>
              </w:rPr>
              <w:t>Czas przeprowadzania obmiaru</w:t>
            </w:r>
            <w:r w:rsidR="0023400C">
              <w:rPr>
                <w:noProof/>
                <w:webHidden/>
              </w:rPr>
              <w:tab/>
            </w:r>
            <w:r w:rsidR="0023400C">
              <w:rPr>
                <w:noProof/>
                <w:webHidden/>
              </w:rPr>
              <w:fldChar w:fldCharType="begin"/>
            </w:r>
            <w:r w:rsidR="0023400C">
              <w:rPr>
                <w:noProof/>
                <w:webHidden/>
              </w:rPr>
              <w:instrText xml:space="preserve"> PAGEREF _Toc190860625 \h </w:instrText>
            </w:r>
            <w:r w:rsidR="0023400C">
              <w:rPr>
                <w:noProof/>
                <w:webHidden/>
              </w:rPr>
            </w:r>
            <w:r w:rsidR="0023400C">
              <w:rPr>
                <w:noProof/>
                <w:webHidden/>
              </w:rPr>
              <w:fldChar w:fldCharType="separate"/>
            </w:r>
            <w:r w:rsidR="00C163F0">
              <w:rPr>
                <w:noProof/>
                <w:webHidden/>
              </w:rPr>
              <w:t>19</w:t>
            </w:r>
            <w:r w:rsidR="0023400C">
              <w:rPr>
                <w:noProof/>
                <w:webHidden/>
              </w:rPr>
              <w:fldChar w:fldCharType="end"/>
            </w:r>
          </w:hyperlink>
        </w:p>
        <w:p w14:paraId="1CA55E18" w14:textId="23F846B6" w:rsidR="0023400C" w:rsidRDefault="007D3B80">
          <w:pPr>
            <w:pStyle w:val="Spistreci2"/>
            <w:rPr>
              <w:rFonts w:eastAsiaTheme="minorEastAsia"/>
              <w:b w:val="0"/>
              <w:bCs w:val="0"/>
              <w:smallCaps w:val="0"/>
              <w:sz w:val="24"/>
              <w:szCs w:val="24"/>
              <w:lang w:eastAsia="pl-PL"/>
            </w:rPr>
          </w:pPr>
          <w:hyperlink w:anchor="_Toc190860626" w:history="1">
            <w:r w:rsidR="0023400C" w:rsidRPr="00754898">
              <w:rPr>
                <w:rStyle w:val="Hipercze"/>
                <w:rFonts w:cs="Calibri"/>
              </w:rPr>
              <w:t>1.8.</w:t>
            </w:r>
            <w:r w:rsidR="0023400C">
              <w:rPr>
                <w:rFonts w:eastAsiaTheme="minorEastAsia"/>
                <w:b w:val="0"/>
                <w:bCs w:val="0"/>
                <w:smallCaps w:val="0"/>
                <w:sz w:val="24"/>
                <w:szCs w:val="24"/>
                <w:lang w:eastAsia="pl-PL"/>
              </w:rPr>
              <w:tab/>
            </w:r>
            <w:r w:rsidR="0023400C" w:rsidRPr="00754898">
              <w:rPr>
                <w:rStyle w:val="Hipercze"/>
                <w:rFonts w:cs="Calibri"/>
              </w:rPr>
              <w:t>Wymagania dotyczące odbioru robót</w:t>
            </w:r>
            <w:r w:rsidR="0023400C">
              <w:rPr>
                <w:webHidden/>
              </w:rPr>
              <w:tab/>
            </w:r>
            <w:r w:rsidR="0023400C">
              <w:rPr>
                <w:webHidden/>
              </w:rPr>
              <w:fldChar w:fldCharType="begin"/>
            </w:r>
            <w:r w:rsidR="0023400C">
              <w:rPr>
                <w:webHidden/>
              </w:rPr>
              <w:instrText xml:space="preserve"> PAGEREF _Toc190860626 \h </w:instrText>
            </w:r>
            <w:r w:rsidR="0023400C">
              <w:rPr>
                <w:webHidden/>
              </w:rPr>
            </w:r>
            <w:r w:rsidR="0023400C">
              <w:rPr>
                <w:webHidden/>
              </w:rPr>
              <w:fldChar w:fldCharType="separate"/>
            </w:r>
            <w:r w:rsidR="00C163F0">
              <w:rPr>
                <w:webHidden/>
              </w:rPr>
              <w:t>19</w:t>
            </w:r>
            <w:r w:rsidR="0023400C">
              <w:rPr>
                <w:webHidden/>
              </w:rPr>
              <w:fldChar w:fldCharType="end"/>
            </w:r>
          </w:hyperlink>
        </w:p>
        <w:p w14:paraId="0F17902B" w14:textId="2B644215" w:rsidR="0023400C" w:rsidRDefault="007D3B80">
          <w:pPr>
            <w:pStyle w:val="Spistreci3"/>
            <w:tabs>
              <w:tab w:val="left" w:pos="1440"/>
              <w:tab w:val="right" w:leader="dot" w:pos="9062"/>
            </w:tabs>
            <w:rPr>
              <w:rFonts w:eastAsiaTheme="minorEastAsia"/>
              <w:i w:val="0"/>
              <w:iCs w:val="0"/>
              <w:noProof/>
              <w:sz w:val="24"/>
              <w:szCs w:val="24"/>
              <w:lang w:eastAsia="pl-PL"/>
            </w:rPr>
          </w:pPr>
          <w:hyperlink w:anchor="_Toc190860627" w:history="1">
            <w:r w:rsidR="0023400C" w:rsidRPr="00754898">
              <w:rPr>
                <w:rStyle w:val="Hipercze"/>
                <w:rFonts w:cs="Calibri"/>
                <w:b/>
                <w:bCs/>
                <w:noProof/>
              </w:rPr>
              <w:t>1.8.1.</w:t>
            </w:r>
            <w:r w:rsidR="0023400C">
              <w:rPr>
                <w:rFonts w:eastAsiaTheme="minorEastAsia"/>
                <w:i w:val="0"/>
                <w:iCs w:val="0"/>
                <w:noProof/>
                <w:sz w:val="24"/>
                <w:szCs w:val="24"/>
                <w:lang w:eastAsia="pl-PL"/>
              </w:rPr>
              <w:tab/>
            </w:r>
            <w:r w:rsidR="0023400C" w:rsidRPr="00754898">
              <w:rPr>
                <w:rStyle w:val="Hipercze"/>
                <w:rFonts w:cs="Calibri"/>
                <w:b/>
                <w:bCs/>
                <w:noProof/>
              </w:rPr>
              <w:t>Zasady odbioru ostatecznego robót</w:t>
            </w:r>
            <w:r w:rsidR="0023400C">
              <w:rPr>
                <w:noProof/>
                <w:webHidden/>
              </w:rPr>
              <w:tab/>
            </w:r>
            <w:r w:rsidR="0023400C">
              <w:rPr>
                <w:noProof/>
                <w:webHidden/>
              </w:rPr>
              <w:fldChar w:fldCharType="begin"/>
            </w:r>
            <w:r w:rsidR="0023400C">
              <w:rPr>
                <w:noProof/>
                <w:webHidden/>
              </w:rPr>
              <w:instrText xml:space="preserve"> PAGEREF _Toc190860627 \h </w:instrText>
            </w:r>
            <w:r w:rsidR="0023400C">
              <w:rPr>
                <w:noProof/>
                <w:webHidden/>
              </w:rPr>
            </w:r>
            <w:r w:rsidR="0023400C">
              <w:rPr>
                <w:noProof/>
                <w:webHidden/>
              </w:rPr>
              <w:fldChar w:fldCharType="separate"/>
            </w:r>
            <w:r w:rsidR="00C163F0">
              <w:rPr>
                <w:noProof/>
                <w:webHidden/>
              </w:rPr>
              <w:t>19</w:t>
            </w:r>
            <w:r w:rsidR="0023400C">
              <w:rPr>
                <w:noProof/>
                <w:webHidden/>
              </w:rPr>
              <w:fldChar w:fldCharType="end"/>
            </w:r>
          </w:hyperlink>
        </w:p>
        <w:p w14:paraId="1602861C" w14:textId="21436469" w:rsidR="0023400C" w:rsidRDefault="007D3B80">
          <w:pPr>
            <w:pStyle w:val="Spistreci3"/>
            <w:tabs>
              <w:tab w:val="left" w:pos="1440"/>
              <w:tab w:val="right" w:leader="dot" w:pos="9062"/>
            </w:tabs>
            <w:rPr>
              <w:rFonts w:eastAsiaTheme="minorEastAsia"/>
              <w:i w:val="0"/>
              <w:iCs w:val="0"/>
              <w:noProof/>
              <w:sz w:val="24"/>
              <w:szCs w:val="24"/>
              <w:lang w:eastAsia="pl-PL"/>
            </w:rPr>
          </w:pPr>
          <w:hyperlink w:anchor="_Toc190860628" w:history="1">
            <w:r w:rsidR="0023400C" w:rsidRPr="00754898">
              <w:rPr>
                <w:rStyle w:val="Hipercze"/>
                <w:rFonts w:cs="Calibri"/>
                <w:b/>
                <w:bCs/>
                <w:noProof/>
              </w:rPr>
              <w:t>1.8.2.</w:t>
            </w:r>
            <w:r w:rsidR="0023400C">
              <w:rPr>
                <w:rFonts w:eastAsiaTheme="minorEastAsia"/>
                <w:i w:val="0"/>
                <w:iCs w:val="0"/>
                <w:noProof/>
                <w:sz w:val="24"/>
                <w:szCs w:val="24"/>
                <w:lang w:eastAsia="pl-PL"/>
              </w:rPr>
              <w:tab/>
            </w:r>
            <w:r w:rsidR="0023400C" w:rsidRPr="00754898">
              <w:rPr>
                <w:rStyle w:val="Hipercze"/>
                <w:rFonts w:cs="Calibri"/>
                <w:b/>
                <w:bCs/>
                <w:noProof/>
              </w:rPr>
              <w:t>Dokumenty do odbioru ostatecznego</w:t>
            </w:r>
            <w:r w:rsidR="0023400C">
              <w:rPr>
                <w:noProof/>
                <w:webHidden/>
              </w:rPr>
              <w:tab/>
            </w:r>
            <w:r w:rsidR="0023400C">
              <w:rPr>
                <w:noProof/>
                <w:webHidden/>
              </w:rPr>
              <w:fldChar w:fldCharType="begin"/>
            </w:r>
            <w:r w:rsidR="0023400C">
              <w:rPr>
                <w:noProof/>
                <w:webHidden/>
              </w:rPr>
              <w:instrText xml:space="preserve"> PAGEREF _Toc190860628 \h </w:instrText>
            </w:r>
            <w:r w:rsidR="0023400C">
              <w:rPr>
                <w:noProof/>
                <w:webHidden/>
              </w:rPr>
            </w:r>
            <w:r w:rsidR="0023400C">
              <w:rPr>
                <w:noProof/>
                <w:webHidden/>
              </w:rPr>
              <w:fldChar w:fldCharType="separate"/>
            </w:r>
            <w:r w:rsidR="00C163F0">
              <w:rPr>
                <w:noProof/>
                <w:webHidden/>
              </w:rPr>
              <w:t>20</w:t>
            </w:r>
            <w:r w:rsidR="0023400C">
              <w:rPr>
                <w:noProof/>
                <w:webHidden/>
              </w:rPr>
              <w:fldChar w:fldCharType="end"/>
            </w:r>
          </w:hyperlink>
        </w:p>
        <w:p w14:paraId="79DF9465" w14:textId="29B0256A" w:rsidR="0023400C" w:rsidRDefault="007D3B80">
          <w:pPr>
            <w:pStyle w:val="Spistreci3"/>
            <w:tabs>
              <w:tab w:val="left" w:pos="1440"/>
              <w:tab w:val="right" w:leader="dot" w:pos="9062"/>
            </w:tabs>
            <w:rPr>
              <w:rFonts w:eastAsiaTheme="minorEastAsia"/>
              <w:i w:val="0"/>
              <w:iCs w:val="0"/>
              <w:noProof/>
              <w:sz w:val="24"/>
              <w:szCs w:val="24"/>
              <w:lang w:eastAsia="pl-PL"/>
            </w:rPr>
          </w:pPr>
          <w:hyperlink w:anchor="_Toc190860629" w:history="1">
            <w:r w:rsidR="0023400C" w:rsidRPr="00754898">
              <w:rPr>
                <w:rStyle w:val="Hipercze"/>
                <w:rFonts w:cs="Calibri"/>
                <w:b/>
                <w:bCs/>
                <w:noProof/>
              </w:rPr>
              <w:t>1.8.3.</w:t>
            </w:r>
            <w:r w:rsidR="0023400C">
              <w:rPr>
                <w:rFonts w:eastAsiaTheme="minorEastAsia"/>
                <w:i w:val="0"/>
                <w:iCs w:val="0"/>
                <w:noProof/>
                <w:sz w:val="24"/>
                <w:szCs w:val="24"/>
                <w:lang w:eastAsia="pl-PL"/>
              </w:rPr>
              <w:tab/>
            </w:r>
            <w:r w:rsidR="0023400C" w:rsidRPr="00754898">
              <w:rPr>
                <w:rStyle w:val="Hipercze"/>
                <w:rFonts w:cs="Calibri"/>
                <w:b/>
                <w:bCs/>
                <w:noProof/>
              </w:rPr>
              <w:t>Odbiór po okresie rękojmi lub gwarancji</w:t>
            </w:r>
            <w:r w:rsidR="0023400C">
              <w:rPr>
                <w:noProof/>
                <w:webHidden/>
              </w:rPr>
              <w:tab/>
            </w:r>
            <w:r w:rsidR="0023400C">
              <w:rPr>
                <w:noProof/>
                <w:webHidden/>
              </w:rPr>
              <w:fldChar w:fldCharType="begin"/>
            </w:r>
            <w:r w:rsidR="0023400C">
              <w:rPr>
                <w:noProof/>
                <w:webHidden/>
              </w:rPr>
              <w:instrText xml:space="preserve"> PAGEREF _Toc190860629 \h </w:instrText>
            </w:r>
            <w:r w:rsidR="0023400C">
              <w:rPr>
                <w:noProof/>
                <w:webHidden/>
              </w:rPr>
            </w:r>
            <w:r w:rsidR="0023400C">
              <w:rPr>
                <w:noProof/>
                <w:webHidden/>
              </w:rPr>
              <w:fldChar w:fldCharType="separate"/>
            </w:r>
            <w:r w:rsidR="00C163F0">
              <w:rPr>
                <w:noProof/>
                <w:webHidden/>
              </w:rPr>
              <w:t>22</w:t>
            </w:r>
            <w:r w:rsidR="0023400C">
              <w:rPr>
                <w:noProof/>
                <w:webHidden/>
              </w:rPr>
              <w:fldChar w:fldCharType="end"/>
            </w:r>
          </w:hyperlink>
        </w:p>
        <w:p w14:paraId="114CD7B0" w14:textId="194D09CD" w:rsidR="0023400C" w:rsidRDefault="007D3B80">
          <w:pPr>
            <w:pStyle w:val="Spistreci3"/>
            <w:tabs>
              <w:tab w:val="left" w:pos="1440"/>
              <w:tab w:val="right" w:leader="dot" w:pos="9062"/>
            </w:tabs>
            <w:rPr>
              <w:rFonts w:eastAsiaTheme="minorEastAsia"/>
              <w:i w:val="0"/>
              <w:iCs w:val="0"/>
              <w:noProof/>
              <w:sz w:val="24"/>
              <w:szCs w:val="24"/>
              <w:lang w:eastAsia="pl-PL"/>
            </w:rPr>
          </w:pPr>
          <w:hyperlink w:anchor="_Toc190860630" w:history="1">
            <w:r w:rsidR="0023400C" w:rsidRPr="00754898">
              <w:rPr>
                <w:rStyle w:val="Hipercze"/>
                <w:rFonts w:cs="Calibri"/>
                <w:b/>
                <w:bCs/>
                <w:noProof/>
              </w:rPr>
              <w:t>1.8.4.</w:t>
            </w:r>
            <w:r w:rsidR="0023400C">
              <w:rPr>
                <w:rFonts w:eastAsiaTheme="minorEastAsia"/>
                <w:i w:val="0"/>
                <w:iCs w:val="0"/>
                <w:noProof/>
                <w:sz w:val="24"/>
                <w:szCs w:val="24"/>
                <w:lang w:eastAsia="pl-PL"/>
              </w:rPr>
              <w:tab/>
            </w:r>
            <w:r w:rsidR="0023400C" w:rsidRPr="00754898">
              <w:rPr>
                <w:rStyle w:val="Hipercze"/>
                <w:rFonts w:cs="Calibri"/>
                <w:b/>
                <w:bCs/>
                <w:noProof/>
              </w:rPr>
              <w:t>Zasady rozliczenia i płatności</w:t>
            </w:r>
            <w:r w:rsidR="0023400C">
              <w:rPr>
                <w:noProof/>
                <w:webHidden/>
              </w:rPr>
              <w:tab/>
            </w:r>
            <w:r w:rsidR="0023400C">
              <w:rPr>
                <w:noProof/>
                <w:webHidden/>
              </w:rPr>
              <w:fldChar w:fldCharType="begin"/>
            </w:r>
            <w:r w:rsidR="0023400C">
              <w:rPr>
                <w:noProof/>
                <w:webHidden/>
              </w:rPr>
              <w:instrText xml:space="preserve"> PAGEREF _Toc190860630 \h </w:instrText>
            </w:r>
            <w:r w:rsidR="0023400C">
              <w:rPr>
                <w:noProof/>
                <w:webHidden/>
              </w:rPr>
            </w:r>
            <w:r w:rsidR="0023400C">
              <w:rPr>
                <w:noProof/>
                <w:webHidden/>
              </w:rPr>
              <w:fldChar w:fldCharType="separate"/>
            </w:r>
            <w:r w:rsidR="00C163F0">
              <w:rPr>
                <w:noProof/>
                <w:webHidden/>
              </w:rPr>
              <w:t>22</w:t>
            </w:r>
            <w:r w:rsidR="0023400C">
              <w:rPr>
                <w:noProof/>
                <w:webHidden/>
              </w:rPr>
              <w:fldChar w:fldCharType="end"/>
            </w:r>
          </w:hyperlink>
        </w:p>
        <w:p w14:paraId="4BFB2B1E" w14:textId="61A9588C" w:rsidR="0023400C" w:rsidRDefault="007D3B80">
          <w:pPr>
            <w:pStyle w:val="Spistreci3"/>
            <w:tabs>
              <w:tab w:val="left" w:pos="1440"/>
              <w:tab w:val="right" w:leader="dot" w:pos="9062"/>
            </w:tabs>
            <w:rPr>
              <w:rFonts w:eastAsiaTheme="minorEastAsia"/>
              <w:i w:val="0"/>
              <w:iCs w:val="0"/>
              <w:noProof/>
              <w:sz w:val="24"/>
              <w:szCs w:val="24"/>
              <w:lang w:eastAsia="pl-PL"/>
            </w:rPr>
          </w:pPr>
          <w:hyperlink w:anchor="_Toc190860631" w:history="1">
            <w:r w:rsidR="0023400C" w:rsidRPr="00754898">
              <w:rPr>
                <w:rStyle w:val="Hipercze"/>
                <w:rFonts w:cs="Calibri"/>
                <w:b/>
                <w:bCs/>
                <w:noProof/>
              </w:rPr>
              <w:t>1.8.5.</w:t>
            </w:r>
            <w:r w:rsidR="0023400C">
              <w:rPr>
                <w:rFonts w:eastAsiaTheme="minorEastAsia"/>
                <w:i w:val="0"/>
                <w:iCs w:val="0"/>
                <w:noProof/>
                <w:sz w:val="24"/>
                <w:szCs w:val="24"/>
                <w:lang w:eastAsia="pl-PL"/>
              </w:rPr>
              <w:tab/>
            </w:r>
            <w:r w:rsidR="0023400C" w:rsidRPr="00754898">
              <w:rPr>
                <w:rStyle w:val="Hipercze"/>
                <w:rFonts w:cs="Calibri"/>
                <w:b/>
                <w:bCs/>
                <w:noProof/>
              </w:rPr>
              <w:t>Zaplecze Inspektora</w:t>
            </w:r>
            <w:r w:rsidR="0023400C">
              <w:rPr>
                <w:noProof/>
                <w:webHidden/>
              </w:rPr>
              <w:tab/>
            </w:r>
            <w:r w:rsidR="0023400C">
              <w:rPr>
                <w:noProof/>
                <w:webHidden/>
              </w:rPr>
              <w:fldChar w:fldCharType="begin"/>
            </w:r>
            <w:r w:rsidR="0023400C">
              <w:rPr>
                <w:noProof/>
                <w:webHidden/>
              </w:rPr>
              <w:instrText xml:space="preserve"> PAGEREF _Toc190860631 \h </w:instrText>
            </w:r>
            <w:r w:rsidR="0023400C">
              <w:rPr>
                <w:noProof/>
                <w:webHidden/>
              </w:rPr>
            </w:r>
            <w:r w:rsidR="0023400C">
              <w:rPr>
                <w:noProof/>
                <w:webHidden/>
              </w:rPr>
              <w:fldChar w:fldCharType="separate"/>
            </w:r>
            <w:r w:rsidR="00C163F0">
              <w:rPr>
                <w:noProof/>
                <w:webHidden/>
              </w:rPr>
              <w:t>23</w:t>
            </w:r>
            <w:r w:rsidR="0023400C">
              <w:rPr>
                <w:noProof/>
                <w:webHidden/>
              </w:rPr>
              <w:fldChar w:fldCharType="end"/>
            </w:r>
          </w:hyperlink>
        </w:p>
        <w:p w14:paraId="7DB1EFDE" w14:textId="5CDF86C2" w:rsidR="0023400C" w:rsidRDefault="007D3B80">
          <w:pPr>
            <w:pStyle w:val="Spistreci3"/>
            <w:tabs>
              <w:tab w:val="left" w:pos="1440"/>
              <w:tab w:val="right" w:leader="dot" w:pos="9062"/>
            </w:tabs>
            <w:rPr>
              <w:rFonts w:eastAsiaTheme="minorEastAsia"/>
              <w:i w:val="0"/>
              <w:iCs w:val="0"/>
              <w:noProof/>
              <w:sz w:val="24"/>
              <w:szCs w:val="24"/>
              <w:lang w:eastAsia="pl-PL"/>
            </w:rPr>
          </w:pPr>
          <w:hyperlink w:anchor="_Toc190860632" w:history="1">
            <w:r w:rsidR="0023400C" w:rsidRPr="00754898">
              <w:rPr>
                <w:rStyle w:val="Hipercze"/>
                <w:rFonts w:cs="Calibri"/>
                <w:b/>
                <w:bCs/>
                <w:noProof/>
              </w:rPr>
              <w:t>1.8.6.</w:t>
            </w:r>
            <w:r w:rsidR="0023400C">
              <w:rPr>
                <w:rFonts w:eastAsiaTheme="minorEastAsia"/>
                <w:i w:val="0"/>
                <w:iCs w:val="0"/>
                <w:noProof/>
                <w:sz w:val="24"/>
                <w:szCs w:val="24"/>
                <w:lang w:eastAsia="pl-PL"/>
              </w:rPr>
              <w:tab/>
            </w:r>
            <w:r w:rsidR="0023400C" w:rsidRPr="00754898">
              <w:rPr>
                <w:rStyle w:val="Hipercze"/>
                <w:rFonts w:cs="Calibri"/>
                <w:b/>
                <w:bCs/>
                <w:noProof/>
              </w:rPr>
              <w:t>Zaplecze Wykonawcy</w:t>
            </w:r>
            <w:r w:rsidR="0023400C">
              <w:rPr>
                <w:noProof/>
                <w:webHidden/>
              </w:rPr>
              <w:tab/>
            </w:r>
            <w:r w:rsidR="0023400C">
              <w:rPr>
                <w:noProof/>
                <w:webHidden/>
              </w:rPr>
              <w:fldChar w:fldCharType="begin"/>
            </w:r>
            <w:r w:rsidR="0023400C">
              <w:rPr>
                <w:noProof/>
                <w:webHidden/>
              </w:rPr>
              <w:instrText xml:space="preserve"> PAGEREF _Toc190860632 \h </w:instrText>
            </w:r>
            <w:r w:rsidR="0023400C">
              <w:rPr>
                <w:noProof/>
                <w:webHidden/>
              </w:rPr>
            </w:r>
            <w:r w:rsidR="0023400C">
              <w:rPr>
                <w:noProof/>
                <w:webHidden/>
              </w:rPr>
              <w:fldChar w:fldCharType="separate"/>
            </w:r>
            <w:r w:rsidR="00C163F0">
              <w:rPr>
                <w:noProof/>
                <w:webHidden/>
              </w:rPr>
              <w:t>23</w:t>
            </w:r>
            <w:r w:rsidR="0023400C">
              <w:rPr>
                <w:noProof/>
                <w:webHidden/>
              </w:rPr>
              <w:fldChar w:fldCharType="end"/>
            </w:r>
          </w:hyperlink>
        </w:p>
        <w:p w14:paraId="2E4C0CEA" w14:textId="22C06DF0" w:rsidR="0023400C" w:rsidRDefault="007D3B80">
          <w:pPr>
            <w:pStyle w:val="Spistreci3"/>
            <w:tabs>
              <w:tab w:val="left" w:pos="1440"/>
              <w:tab w:val="right" w:leader="dot" w:pos="9062"/>
            </w:tabs>
            <w:rPr>
              <w:rFonts w:eastAsiaTheme="minorEastAsia"/>
              <w:i w:val="0"/>
              <w:iCs w:val="0"/>
              <w:noProof/>
              <w:sz w:val="24"/>
              <w:szCs w:val="24"/>
              <w:lang w:eastAsia="pl-PL"/>
            </w:rPr>
          </w:pPr>
          <w:hyperlink w:anchor="_Toc190860633" w:history="1">
            <w:r w:rsidR="0023400C" w:rsidRPr="00754898">
              <w:rPr>
                <w:rStyle w:val="Hipercze"/>
                <w:rFonts w:cs="Calibri"/>
                <w:b/>
                <w:bCs/>
                <w:noProof/>
              </w:rPr>
              <w:t>1.8.7.</w:t>
            </w:r>
            <w:r w:rsidR="0023400C">
              <w:rPr>
                <w:rFonts w:eastAsiaTheme="minorEastAsia"/>
                <w:i w:val="0"/>
                <w:iCs w:val="0"/>
                <w:noProof/>
                <w:sz w:val="24"/>
                <w:szCs w:val="24"/>
                <w:lang w:eastAsia="pl-PL"/>
              </w:rPr>
              <w:tab/>
            </w:r>
            <w:r w:rsidR="0023400C" w:rsidRPr="00754898">
              <w:rPr>
                <w:rStyle w:val="Hipercze"/>
                <w:rFonts w:cs="Calibri"/>
                <w:b/>
                <w:bCs/>
                <w:noProof/>
              </w:rPr>
              <w:t>Przepisy związane</w:t>
            </w:r>
            <w:r w:rsidR="0023400C">
              <w:rPr>
                <w:noProof/>
                <w:webHidden/>
              </w:rPr>
              <w:tab/>
            </w:r>
            <w:r w:rsidR="0023400C">
              <w:rPr>
                <w:noProof/>
                <w:webHidden/>
              </w:rPr>
              <w:fldChar w:fldCharType="begin"/>
            </w:r>
            <w:r w:rsidR="0023400C">
              <w:rPr>
                <w:noProof/>
                <w:webHidden/>
              </w:rPr>
              <w:instrText xml:space="preserve"> PAGEREF _Toc190860633 \h </w:instrText>
            </w:r>
            <w:r w:rsidR="0023400C">
              <w:rPr>
                <w:noProof/>
                <w:webHidden/>
              </w:rPr>
            </w:r>
            <w:r w:rsidR="0023400C">
              <w:rPr>
                <w:noProof/>
                <w:webHidden/>
              </w:rPr>
              <w:fldChar w:fldCharType="separate"/>
            </w:r>
            <w:r w:rsidR="00C163F0">
              <w:rPr>
                <w:noProof/>
                <w:webHidden/>
              </w:rPr>
              <w:t>23</w:t>
            </w:r>
            <w:r w:rsidR="0023400C">
              <w:rPr>
                <w:noProof/>
                <w:webHidden/>
              </w:rPr>
              <w:fldChar w:fldCharType="end"/>
            </w:r>
          </w:hyperlink>
        </w:p>
        <w:p w14:paraId="36982AD3" w14:textId="648A00CE" w:rsidR="0023400C" w:rsidRDefault="007D3B80">
          <w:pPr>
            <w:pStyle w:val="Spistreci3"/>
            <w:tabs>
              <w:tab w:val="left" w:pos="1440"/>
              <w:tab w:val="right" w:leader="dot" w:pos="9062"/>
            </w:tabs>
            <w:rPr>
              <w:rFonts w:eastAsiaTheme="minorEastAsia"/>
              <w:i w:val="0"/>
              <w:iCs w:val="0"/>
              <w:noProof/>
              <w:sz w:val="24"/>
              <w:szCs w:val="24"/>
              <w:lang w:eastAsia="pl-PL"/>
            </w:rPr>
          </w:pPr>
          <w:hyperlink w:anchor="_Toc190860634" w:history="1">
            <w:r w:rsidR="0023400C" w:rsidRPr="00754898">
              <w:rPr>
                <w:rStyle w:val="Hipercze"/>
                <w:rFonts w:cs="Calibri"/>
                <w:b/>
                <w:bCs/>
                <w:noProof/>
              </w:rPr>
              <w:t>1.8.8.</w:t>
            </w:r>
            <w:r w:rsidR="0023400C">
              <w:rPr>
                <w:rFonts w:eastAsiaTheme="minorEastAsia"/>
                <w:i w:val="0"/>
                <w:iCs w:val="0"/>
                <w:noProof/>
                <w:sz w:val="24"/>
                <w:szCs w:val="24"/>
                <w:lang w:eastAsia="pl-PL"/>
              </w:rPr>
              <w:tab/>
            </w:r>
            <w:r w:rsidR="0023400C" w:rsidRPr="00754898">
              <w:rPr>
                <w:rStyle w:val="Hipercze"/>
                <w:rFonts w:cs="Calibri"/>
                <w:b/>
                <w:bCs/>
                <w:noProof/>
              </w:rPr>
              <w:t>Wymagania szczególne zakresu koordynacji projektowo - wykonawczej</w:t>
            </w:r>
            <w:r w:rsidR="0023400C">
              <w:rPr>
                <w:noProof/>
                <w:webHidden/>
              </w:rPr>
              <w:tab/>
            </w:r>
            <w:r w:rsidR="0023400C">
              <w:rPr>
                <w:noProof/>
                <w:webHidden/>
              </w:rPr>
              <w:fldChar w:fldCharType="begin"/>
            </w:r>
            <w:r w:rsidR="0023400C">
              <w:rPr>
                <w:noProof/>
                <w:webHidden/>
              </w:rPr>
              <w:instrText xml:space="preserve"> PAGEREF _Toc190860634 \h </w:instrText>
            </w:r>
            <w:r w:rsidR="0023400C">
              <w:rPr>
                <w:noProof/>
                <w:webHidden/>
              </w:rPr>
            </w:r>
            <w:r w:rsidR="0023400C">
              <w:rPr>
                <w:noProof/>
                <w:webHidden/>
              </w:rPr>
              <w:fldChar w:fldCharType="separate"/>
            </w:r>
            <w:r w:rsidR="00C163F0">
              <w:rPr>
                <w:noProof/>
                <w:webHidden/>
              </w:rPr>
              <w:t>26</w:t>
            </w:r>
            <w:r w:rsidR="0023400C">
              <w:rPr>
                <w:noProof/>
                <w:webHidden/>
              </w:rPr>
              <w:fldChar w:fldCharType="end"/>
            </w:r>
          </w:hyperlink>
        </w:p>
        <w:p w14:paraId="06AFB4E0" w14:textId="4A08D2A4" w:rsidR="0023400C" w:rsidRDefault="007D3B80">
          <w:pPr>
            <w:pStyle w:val="Spistreci3"/>
            <w:tabs>
              <w:tab w:val="left" w:pos="1440"/>
              <w:tab w:val="right" w:leader="dot" w:pos="9062"/>
            </w:tabs>
            <w:rPr>
              <w:rFonts w:eastAsiaTheme="minorEastAsia"/>
              <w:i w:val="0"/>
              <w:iCs w:val="0"/>
              <w:noProof/>
              <w:sz w:val="24"/>
              <w:szCs w:val="24"/>
              <w:lang w:eastAsia="pl-PL"/>
            </w:rPr>
          </w:pPr>
          <w:hyperlink w:anchor="_Toc190860635" w:history="1">
            <w:r w:rsidR="0023400C" w:rsidRPr="00754898">
              <w:rPr>
                <w:rStyle w:val="Hipercze"/>
                <w:rFonts w:cs="Calibri"/>
                <w:b/>
                <w:bCs/>
                <w:noProof/>
              </w:rPr>
              <w:t>1.8.9.</w:t>
            </w:r>
            <w:r w:rsidR="0023400C">
              <w:rPr>
                <w:rFonts w:eastAsiaTheme="minorEastAsia"/>
                <w:i w:val="0"/>
                <w:iCs w:val="0"/>
                <w:noProof/>
                <w:sz w:val="24"/>
                <w:szCs w:val="24"/>
                <w:lang w:eastAsia="pl-PL"/>
              </w:rPr>
              <w:tab/>
            </w:r>
            <w:r w:rsidR="0023400C" w:rsidRPr="00754898">
              <w:rPr>
                <w:rStyle w:val="Hipercze"/>
                <w:rFonts w:cs="Calibri"/>
                <w:b/>
                <w:bCs/>
                <w:noProof/>
              </w:rPr>
              <w:t>Zakres stosowanych materiałów i technologii</w:t>
            </w:r>
            <w:r w:rsidR="0023400C">
              <w:rPr>
                <w:noProof/>
                <w:webHidden/>
              </w:rPr>
              <w:tab/>
            </w:r>
            <w:r w:rsidR="0023400C">
              <w:rPr>
                <w:noProof/>
                <w:webHidden/>
              </w:rPr>
              <w:fldChar w:fldCharType="begin"/>
            </w:r>
            <w:r w:rsidR="0023400C">
              <w:rPr>
                <w:noProof/>
                <w:webHidden/>
              </w:rPr>
              <w:instrText xml:space="preserve"> PAGEREF _Toc190860635 \h </w:instrText>
            </w:r>
            <w:r w:rsidR="0023400C">
              <w:rPr>
                <w:noProof/>
                <w:webHidden/>
              </w:rPr>
            </w:r>
            <w:r w:rsidR="0023400C">
              <w:rPr>
                <w:noProof/>
                <w:webHidden/>
              </w:rPr>
              <w:fldChar w:fldCharType="separate"/>
            </w:r>
            <w:r w:rsidR="00C163F0">
              <w:rPr>
                <w:noProof/>
                <w:webHidden/>
              </w:rPr>
              <w:t>27</w:t>
            </w:r>
            <w:r w:rsidR="0023400C">
              <w:rPr>
                <w:noProof/>
                <w:webHidden/>
              </w:rPr>
              <w:fldChar w:fldCharType="end"/>
            </w:r>
          </w:hyperlink>
        </w:p>
        <w:p w14:paraId="1DBAAF26" w14:textId="56816510" w:rsidR="0023400C" w:rsidRDefault="007D3B80">
          <w:pPr>
            <w:pStyle w:val="Spistreci3"/>
            <w:tabs>
              <w:tab w:val="left" w:pos="1440"/>
              <w:tab w:val="right" w:leader="dot" w:pos="9062"/>
            </w:tabs>
            <w:rPr>
              <w:rStyle w:val="Hipercze"/>
              <w:noProof/>
            </w:rPr>
          </w:pPr>
          <w:hyperlink w:anchor="_Toc190860636" w:history="1">
            <w:r w:rsidR="0023400C" w:rsidRPr="00754898">
              <w:rPr>
                <w:rStyle w:val="Hipercze"/>
                <w:rFonts w:cs="Calibri"/>
                <w:b/>
                <w:bCs/>
                <w:noProof/>
              </w:rPr>
              <w:t>1.8.10.</w:t>
            </w:r>
            <w:r w:rsidR="0023400C">
              <w:rPr>
                <w:rFonts w:eastAsiaTheme="minorEastAsia"/>
                <w:i w:val="0"/>
                <w:iCs w:val="0"/>
                <w:noProof/>
                <w:sz w:val="24"/>
                <w:szCs w:val="24"/>
                <w:lang w:eastAsia="pl-PL"/>
              </w:rPr>
              <w:tab/>
            </w:r>
            <w:r w:rsidR="0023400C" w:rsidRPr="00754898">
              <w:rPr>
                <w:rStyle w:val="Hipercze"/>
                <w:rFonts w:cs="Calibri"/>
                <w:b/>
                <w:bCs/>
                <w:noProof/>
              </w:rPr>
              <w:t>Zakres odbiorów</w:t>
            </w:r>
            <w:r w:rsidR="0023400C">
              <w:rPr>
                <w:noProof/>
                <w:webHidden/>
              </w:rPr>
              <w:tab/>
            </w:r>
            <w:r w:rsidR="0023400C">
              <w:rPr>
                <w:noProof/>
                <w:webHidden/>
              </w:rPr>
              <w:fldChar w:fldCharType="begin"/>
            </w:r>
            <w:r w:rsidR="0023400C">
              <w:rPr>
                <w:noProof/>
                <w:webHidden/>
              </w:rPr>
              <w:instrText xml:space="preserve"> PAGEREF _Toc190860636 \h </w:instrText>
            </w:r>
            <w:r w:rsidR="0023400C">
              <w:rPr>
                <w:noProof/>
                <w:webHidden/>
              </w:rPr>
            </w:r>
            <w:r w:rsidR="0023400C">
              <w:rPr>
                <w:noProof/>
                <w:webHidden/>
              </w:rPr>
              <w:fldChar w:fldCharType="separate"/>
            </w:r>
            <w:r w:rsidR="00C163F0">
              <w:rPr>
                <w:noProof/>
                <w:webHidden/>
              </w:rPr>
              <w:t>28</w:t>
            </w:r>
            <w:r w:rsidR="0023400C">
              <w:rPr>
                <w:noProof/>
                <w:webHidden/>
              </w:rPr>
              <w:fldChar w:fldCharType="end"/>
            </w:r>
          </w:hyperlink>
        </w:p>
        <w:p w14:paraId="30B77B32" w14:textId="77777777" w:rsidR="0023400C" w:rsidRDefault="0023400C" w:rsidP="0023400C">
          <w:pPr>
            <w:rPr>
              <w:noProof/>
            </w:rPr>
          </w:pPr>
        </w:p>
        <w:p w14:paraId="716542C6" w14:textId="77777777" w:rsidR="0023400C" w:rsidRDefault="0023400C" w:rsidP="0023400C">
          <w:pPr>
            <w:rPr>
              <w:noProof/>
            </w:rPr>
          </w:pPr>
        </w:p>
        <w:p w14:paraId="5607C719" w14:textId="77777777" w:rsidR="0023400C" w:rsidRPr="0023400C" w:rsidRDefault="0023400C" w:rsidP="0023400C">
          <w:pPr>
            <w:rPr>
              <w:noProof/>
            </w:rPr>
          </w:pPr>
        </w:p>
        <w:p w14:paraId="1DDDFA02" w14:textId="0080D05D" w:rsidR="0023400C" w:rsidRDefault="007D3B80">
          <w:pPr>
            <w:pStyle w:val="Spistreci1"/>
            <w:rPr>
              <w:rFonts w:asciiTheme="minorHAnsi" w:eastAsiaTheme="minorEastAsia" w:hAnsiTheme="minorHAnsi" w:cstheme="minorBidi"/>
              <w:b w:val="0"/>
              <w:bCs w:val="0"/>
              <w:caps w:val="0"/>
              <w:sz w:val="24"/>
              <w:szCs w:val="24"/>
              <w:lang w:eastAsia="pl-PL"/>
            </w:rPr>
          </w:pPr>
          <w:hyperlink w:anchor="_Toc190860637" w:history="1">
            <w:r w:rsidR="0023400C" w:rsidRPr="00754898">
              <w:rPr>
                <w:rStyle w:val="Hipercze"/>
              </w:rPr>
              <w:t>2.</w:t>
            </w:r>
            <w:r w:rsidR="0023400C">
              <w:rPr>
                <w:rFonts w:asciiTheme="minorHAnsi" w:eastAsiaTheme="minorEastAsia" w:hAnsiTheme="minorHAnsi" w:cstheme="minorBidi"/>
                <w:b w:val="0"/>
                <w:bCs w:val="0"/>
                <w:caps w:val="0"/>
                <w:sz w:val="24"/>
                <w:szCs w:val="24"/>
                <w:lang w:eastAsia="pl-PL"/>
              </w:rPr>
              <w:tab/>
            </w:r>
            <w:r w:rsidR="0023400C" w:rsidRPr="00754898">
              <w:rPr>
                <w:rStyle w:val="Hipercze"/>
              </w:rPr>
              <w:t>SZCZEGÓŁOWA SPECYFIKACJA TECHNICZNA WYKONANIA I ODBIORU ROBÓT BUDOWLANYCH</w:t>
            </w:r>
            <w:r w:rsidR="0023400C">
              <w:rPr>
                <w:webHidden/>
              </w:rPr>
              <w:tab/>
            </w:r>
            <w:r w:rsidR="0023400C">
              <w:rPr>
                <w:webHidden/>
              </w:rPr>
              <w:fldChar w:fldCharType="begin"/>
            </w:r>
            <w:r w:rsidR="0023400C">
              <w:rPr>
                <w:webHidden/>
              </w:rPr>
              <w:instrText xml:space="preserve"> PAGEREF _Toc190860637 \h </w:instrText>
            </w:r>
            <w:r w:rsidR="0023400C">
              <w:rPr>
                <w:webHidden/>
              </w:rPr>
            </w:r>
            <w:r w:rsidR="0023400C">
              <w:rPr>
                <w:webHidden/>
              </w:rPr>
              <w:fldChar w:fldCharType="separate"/>
            </w:r>
            <w:r w:rsidR="00C163F0">
              <w:rPr>
                <w:webHidden/>
              </w:rPr>
              <w:t>30</w:t>
            </w:r>
            <w:r w:rsidR="0023400C">
              <w:rPr>
                <w:webHidden/>
              </w:rPr>
              <w:fldChar w:fldCharType="end"/>
            </w:r>
          </w:hyperlink>
        </w:p>
        <w:p w14:paraId="67CCD0DA" w14:textId="14A3FA4B" w:rsidR="0023400C" w:rsidRDefault="007D3B80">
          <w:pPr>
            <w:pStyle w:val="Spistreci2"/>
            <w:rPr>
              <w:rFonts w:eastAsiaTheme="minorEastAsia"/>
              <w:b w:val="0"/>
              <w:bCs w:val="0"/>
              <w:smallCaps w:val="0"/>
              <w:sz w:val="24"/>
              <w:szCs w:val="24"/>
              <w:lang w:eastAsia="pl-PL"/>
            </w:rPr>
          </w:pPr>
          <w:hyperlink w:anchor="_Toc190860638" w:history="1">
            <w:r w:rsidR="0023400C" w:rsidRPr="00754898">
              <w:rPr>
                <w:rStyle w:val="Hipercze"/>
                <w:rFonts w:cs="Calibri"/>
              </w:rPr>
              <w:t>2.1.</w:t>
            </w:r>
            <w:r w:rsidR="0023400C">
              <w:rPr>
                <w:rFonts w:eastAsiaTheme="minorEastAsia"/>
                <w:b w:val="0"/>
                <w:bCs w:val="0"/>
                <w:smallCaps w:val="0"/>
                <w:sz w:val="24"/>
                <w:szCs w:val="24"/>
                <w:lang w:eastAsia="pl-PL"/>
              </w:rPr>
              <w:tab/>
            </w:r>
            <w:r w:rsidR="0023400C" w:rsidRPr="00754898">
              <w:rPr>
                <w:rStyle w:val="Hipercze"/>
                <w:rFonts w:cs="Calibri"/>
              </w:rPr>
              <w:t>Przedmiot Specyfikacji Technicznej</w:t>
            </w:r>
            <w:r w:rsidR="0023400C">
              <w:rPr>
                <w:webHidden/>
              </w:rPr>
              <w:tab/>
            </w:r>
            <w:r w:rsidR="0023400C">
              <w:rPr>
                <w:webHidden/>
              </w:rPr>
              <w:fldChar w:fldCharType="begin"/>
            </w:r>
            <w:r w:rsidR="0023400C">
              <w:rPr>
                <w:webHidden/>
              </w:rPr>
              <w:instrText xml:space="preserve"> PAGEREF _Toc190860638 \h </w:instrText>
            </w:r>
            <w:r w:rsidR="0023400C">
              <w:rPr>
                <w:webHidden/>
              </w:rPr>
            </w:r>
            <w:r w:rsidR="0023400C">
              <w:rPr>
                <w:webHidden/>
              </w:rPr>
              <w:fldChar w:fldCharType="separate"/>
            </w:r>
            <w:r w:rsidR="00C163F0">
              <w:rPr>
                <w:webHidden/>
              </w:rPr>
              <w:t>30</w:t>
            </w:r>
            <w:r w:rsidR="0023400C">
              <w:rPr>
                <w:webHidden/>
              </w:rPr>
              <w:fldChar w:fldCharType="end"/>
            </w:r>
          </w:hyperlink>
        </w:p>
        <w:p w14:paraId="377528E4" w14:textId="4E60FBA0" w:rsidR="0023400C" w:rsidRDefault="007D3B80">
          <w:pPr>
            <w:pStyle w:val="Spistreci2"/>
            <w:rPr>
              <w:rFonts w:eastAsiaTheme="minorEastAsia"/>
              <w:b w:val="0"/>
              <w:bCs w:val="0"/>
              <w:smallCaps w:val="0"/>
              <w:sz w:val="24"/>
              <w:szCs w:val="24"/>
              <w:lang w:eastAsia="pl-PL"/>
            </w:rPr>
          </w:pPr>
          <w:hyperlink w:anchor="_Toc190860639" w:history="1">
            <w:r w:rsidR="0023400C" w:rsidRPr="00754898">
              <w:rPr>
                <w:rStyle w:val="Hipercze"/>
                <w:rFonts w:cs="Calibri"/>
              </w:rPr>
              <w:t>2.2.</w:t>
            </w:r>
            <w:r w:rsidR="0023400C">
              <w:rPr>
                <w:rFonts w:eastAsiaTheme="minorEastAsia"/>
                <w:b w:val="0"/>
                <w:bCs w:val="0"/>
                <w:smallCaps w:val="0"/>
                <w:sz w:val="24"/>
                <w:szCs w:val="24"/>
                <w:lang w:eastAsia="pl-PL"/>
              </w:rPr>
              <w:tab/>
            </w:r>
            <w:r w:rsidR="0023400C" w:rsidRPr="00754898">
              <w:rPr>
                <w:rStyle w:val="Hipercze"/>
                <w:rFonts w:cs="Calibri"/>
              </w:rPr>
              <w:t>Zakres robót objętych niniejszą Specyfikacją Techniczną</w:t>
            </w:r>
            <w:r w:rsidR="0023400C">
              <w:rPr>
                <w:webHidden/>
              </w:rPr>
              <w:tab/>
            </w:r>
            <w:r w:rsidR="0023400C">
              <w:rPr>
                <w:webHidden/>
              </w:rPr>
              <w:fldChar w:fldCharType="begin"/>
            </w:r>
            <w:r w:rsidR="0023400C">
              <w:rPr>
                <w:webHidden/>
              </w:rPr>
              <w:instrText xml:space="preserve"> PAGEREF _Toc190860639 \h </w:instrText>
            </w:r>
            <w:r w:rsidR="0023400C">
              <w:rPr>
                <w:webHidden/>
              </w:rPr>
            </w:r>
            <w:r w:rsidR="0023400C">
              <w:rPr>
                <w:webHidden/>
              </w:rPr>
              <w:fldChar w:fldCharType="separate"/>
            </w:r>
            <w:r w:rsidR="00C163F0">
              <w:rPr>
                <w:webHidden/>
              </w:rPr>
              <w:t>30</w:t>
            </w:r>
            <w:r w:rsidR="0023400C">
              <w:rPr>
                <w:webHidden/>
              </w:rPr>
              <w:fldChar w:fldCharType="end"/>
            </w:r>
          </w:hyperlink>
        </w:p>
        <w:p w14:paraId="24AE89AC" w14:textId="55C061C4" w:rsidR="0023400C" w:rsidRDefault="007D3B80">
          <w:pPr>
            <w:pStyle w:val="Spistreci3"/>
            <w:tabs>
              <w:tab w:val="left" w:pos="1440"/>
              <w:tab w:val="right" w:leader="dot" w:pos="9062"/>
            </w:tabs>
            <w:rPr>
              <w:rFonts w:eastAsiaTheme="minorEastAsia"/>
              <w:i w:val="0"/>
              <w:iCs w:val="0"/>
              <w:noProof/>
              <w:sz w:val="24"/>
              <w:szCs w:val="24"/>
              <w:lang w:eastAsia="pl-PL"/>
            </w:rPr>
          </w:pPr>
          <w:hyperlink w:anchor="_Toc190860640" w:history="1">
            <w:r w:rsidR="0023400C" w:rsidRPr="00754898">
              <w:rPr>
                <w:rStyle w:val="Hipercze"/>
                <w:rFonts w:cs="Calibri"/>
                <w:b/>
                <w:bCs/>
                <w:noProof/>
              </w:rPr>
              <w:t>2.2.1.</w:t>
            </w:r>
            <w:r w:rsidR="0023400C">
              <w:rPr>
                <w:rFonts w:eastAsiaTheme="minorEastAsia"/>
                <w:i w:val="0"/>
                <w:iCs w:val="0"/>
                <w:noProof/>
                <w:sz w:val="24"/>
                <w:szCs w:val="24"/>
                <w:lang w:eastAsia="pl-PL"/>
              </w:rPr>
              <w:tab/>
            </w:r>
            <w:r w:rsidR="0023400C" w:rsidRPr="00754898">
              <w:rPr>
                <w:rStyle w:val="Hipercze"/>
                <w:rFonts w:cs="Calibri"/>
                <w:b/>
                <w:bCs/>
                <w:noProof/>
              </w:rPr>
              <w:t>Instalacje elektryczne</w:t>
            </w:r>
            <w:r w:rsidR="0023400C">
              <w:rPr>
                <w:noProof/>
                <w:webHidden/>
              </w:rPr>
              <w:tab/>
            </w:r>
            <w:r w:rsidR="0023400C">
              <w:rPr>
                <w:noProof/>
                <w:webHidden/>
              </w:rPr>
              <w:fldChar w:fldCharType="begin"/>
            </w:r>
            <w:r w:rsidR="0023400C">
              <w:rPr>
                <w:noProof/>
                <w:webHidden/>
              </w:rPr>
              <w:instrText xml:space="preserve"> PAGEREF _Toc190860640 \h </w:instrText>
            </w:r>
            <w:r w:rsidR="0023400C">
              <w:rPr>
                <w:noProof/>
                <w:webHidden/>
              </w:rPr>
            </w:r>
            <w:r w:rsidR="0023400C">
              <w:rPr>
                <w:noProof/>
                <w:webHidden/>
              </w:rPr>
              <w:fldChar w:fldCharType="separate"/>
            </w:r>
            <w:r w:rsidR="00C163F0">
              <w:rPr>
                <w:noProof/>
                <w:webHidden/>
              </w:rPr>
              <w:t>30</w:t>
            </w:r>
            <w:r w:rsidR="0023400C">
              <w:rPr>
                <w:noProof/>
                <w:webHidden/>
              </w:rPr>
              <w:fldChar w:fldCharType="end"/>
            </w:r>
          </w:hyperlink>
        </w:p>
        <w:p w14:paraId="56E452F7" w14:textId="79E8C5A1" w:rsidR="0023400C" w:rsidRDefault="007D3B80">
          <w:pPr>
            <w:pStyle w:val="Spistreci4"/>
            <w:tabs>
              <w:tab w:val="left" w:pos="1680"/>
              <w:tab w:val="right" w:leader="dot" w:pos="9062"/>
            </w:tabs>
            <w:rPr>
              <w:rFonts w:eastAsiaTheme="minorEastAsia"/>
              <w:noProof/>
              <w:sz w:val="24"/>
              <w:szCs w:val="24"/>
              <w:lang w:eastAsia="pl-PL"/>
            </w:rPr>
          </w:pPr>
          <w:hyperlink w:anchor="_Toc190860641" w:history="1">
            <w:r w:rsidR="0023400C" w:rsidRPr="00754898">
              <w:rPr>
                <w:rStyle w:val="Hipercze"/>
                <w:rFonts w:cs="Calibri"/>
                <w:noProof/>
              </w:rPr>
              <w:t>2.2.1.1.</w:t>
            </w:r>
            <w:r w:rsidR="0023400C">
              <w:rPr>
                <w:rFonts w:eastAsiaTheme="minorEastAsia"/>
                <w:noProof/>
                <w:sz w:val="24"/>
                <w:szCs w:val="24"/>
                <w:lang w:eastAsia="pl-PL"/>
              </w:rPr>
              <w:tab/>
            </w:r>
            <w:r w:rsidR="0023400C" w:rsidRPr="00754898">
              <w:rPr>
                <w:rStyle w:val="Hipercze"/>
                <w:rFonts w:cs="Calibri"/>
                <w:noProof/>
              </w:rPr>
              <w:t>Rozdział mocy, tablice, rozdzielnice elektryczne, wlz, obwody zasilające</w:t>
            </w:r>
            <w:r w:rsidR="0023400C">
              <w:rPr>
                <w:noProof/>
                <w:webHidden/>
              </w:rPr>
              <w:tab/>
            </w:r>
            <w:r w:rsidR="0023400C">
              <w:rPr>
                <w:noProof/>
                <w:webHidden/>
              </w:rPr>
              <w:fldChar w:fldCharType="begin"/>
            </w:r>
            <w:r w:rsidR="0023400C">
              <w:rPr>
                <w:noProof/>
                <w:webHidden/>
              </w:rPr>
              <w:instrText xml:space="preserve"> PAGEREF _Toc190860641 \h </w:instrText>
            </w:r>
            <w:r w:rsidR="0023400C">
              <w:rPr>
                <w:noProof/>
                <w:webHidden/>
              </w:rPr>
            </w:r>
            <w:r w:rsidR="0023400C">
              <w:rPr>
                <w:noProof/>
                <w:webHidden/>
              </w:rPr>
              <w:fldChar w:fldCharType="separate"/>
            </w:r>
            <w:r w:rsidR="00C163F0">
              <w:rPr>
                <w:noProof/>
                <w:webHidden/>
              </w:rPr>
              <w:t>30</w:t>
            </w:r>
            <w:r w:rsidR="0023400C">
              <w:rPr>
                <w:noProof/>
                <w:webHidden/>
              </w:rPr>
              <w:fldChar w:fldCharType="end"/>
            </w:r>
          </w:hyperlink>
        </w:p>
        <w:p w14:paraId="104FB283" w14:textId="04AEFB09" w:rsidR="0023400C" w:rsidRDefault="007D3B80">
          <w:pPr>
            <w:pStyle w:val="Spistreci4"/>
            <w:tabs>
              <w:tab w:val="left" w:pos="1680"/>
              <w:tab w:val="right" w:leader="dot" w:pos="9062"/>
            </w:tabs>
            <w:rPr>
              <w:rFonts w:eastAsiaTheme="minorEastAsia"/>
              <w:noProof/>
              <w:sz w:val="24"/>
              <w:szCs w:val="24"/>
              <w:lang w:eastAsia="pl-PL"/>
            </w:rPr>
          </w:pPr>
          <w:hyperlink w:anchor="_Toc190860642" w:history="1">
            <w:r w:rsidR="0023400C" w:rsidRPr="00754898">
              <w:rPr>
                <w:rStyle w:val="Hipercze"/>
                <w:rFonts w:cs="Calibri"/>
                <w:noProof/>
              </w:rPr>
              <w:t>2.2.1.2.</w:t>
            </w:r>
            <w:r w:rsidR="0023400C">
              <w:rPr>
                <w:rFonts w:eastAsiaTheme="minorEastAsia"/>
                <w:noProof/>
                <w:sz w:val="24"/>
                <w:szCs w:val="24"/>
                <w:lang w:eastAsia="pl-PL"/>
              </w:rPr>
              <w:tab/>
            </w:r>
            <w:r w:rsidR="0023400C" w:rsidRPr="00754898">
              <w:rPr>
                <w:rStyle w:val="Hipercze"/>
                <w:rFonts w:cs="Calibri"/>
                <w:noProof/>
              </w:rPr>
              <w:t>System tras kablowych</w:t>
            </w:r>
            <w:r w:rsidR="0023400C">
              <w:rPr>
                <w:noProof/>
                <w:webHidden/>
              </w:rPr>
              <w:tab/>
            </w:r>
            <w:r w:rsidR="0023400C">
              <w:rPr>
                <w:noProof/>
                <w:webHidden/>
              </w:rPr>
              <w:fldChar w:fldCharType="begin"/>
            </w:r>
            <w:r w:rsidR="0023400C">
              <w:rPr>
                <w:noProof/>
                <w:webHidden/>
              </w:rPr>
              <w:instrText xml:space="preserve"> PAGEREF _Toc190860642 \h </w:instrText>
            </w:r>
            <w:r w:rsidR="0023400C">
              <w:rPr>
                <w:noProof/>
                <w:webHidden/>
              </w:rPr>
            </w:r>
            <w:r w:rsidR="0023400C">
              <w:rPr>
                <w:noProof/>
                <w:webHidden/>
              </w:rPr>
              <w:fldChar w:fldCharType="separate"/>
            </w:r>
            <w:r w:rsidR="00C163F0">
              <w:rPr>
                <w:noProof/>
                <w:webHidden/>
              </w:rPr>
              <w:t>31</w:t>
            </w:r>
            <w:r w:rsidR="0023400C">
              <w:rPr>
                <w:noProof/>
                <w:webHidden/>
              </w:rPr>
              <w:fldChar w:fldCharType="end"/>
            </w:r>
          </w:hyperlink>
        </w:p>
        <w:p w14:paraId="5C800AD4" w14:textId="293C035A" w:rsidR="0023400C" w:rsidRDefault="007D3B80">
          <w:pPr>
            <w:pStyle w:val="Spistreci4"/>
            <w:tabs>
              <w:tab w:val="left" w:pos="1680"/>
              <w:tab w:val="right" w:leader="dot" w:pos="9062"/>
            </w:tabs>
            <w:rPr>
              <w:rFonts w:eastAsiaTheme="minorEastAsia"/>
              <w:noProof/>
              <w:sz w:val="24"/>
              <w:szCs w:val="24"/>
              <w:lang w:eastAsia="pl-PL"/>
            </w:rPr>
          </w:pPr>
          <w:hyperlink w:anchor="_Toc190860643" w:history="1">
            <w:r w:rsidR="0023400C" w:rsidRPr="00754898">
              <w:rPr>
                <w:rStyle w:val="Hipercze"/>
                <w:rFonts w:cs="Calibri"/>
                <w:noProof/>
              </w:rPr>
              <w:t>2.2.1.3.</w:t>
            </w:r>
            <w:r w:rsidR="0023400C">
              <w:rPr>
                <w:rFonts w:eastAsiaTheme="minorEastAsia"/>
                <w:noProof/>
                <w:sz w:val="24"/>
                <w:szCs w:val="24"/>
                <w:lang w:eastAsia="pl-PL"/>
              </w:rPr>
              <w:tab/>
            </w:r>
            <w:r w:rsidR="0023400C" w:rsidRPr="00754898">
              <w:rPr>
                <w:rStyle w:val="Hipercze"/>
                <w:rFonts w:cs="Calibri"/>
                <w:noProof/>
              </w:rPr>
              <w:t>Instalacja ochrony przeciwporażeniowej, przeciwprzepięciowej</w:t>
            </w:r>
            <w:r w:rsidR="0023400C">
              <w:rPr>
                <w:noProof/>
                <w:webHidden/>
              </w:rPr>
              <w:tab/>
            </w:r>
            <w:r w:rsidR="0023400C">
              <w:rPr>
                <w:noProof/>
                <w:webHidden/>
              </w:rPr>
              <w:fldChar w:fldCharType="begin"/>
            </w:r>
            <w:r w:rsidR="0023400C">
              <w:rPr>
                <w:noProof/>
                <w:webHidden/>
              </w:rPr>
              <w:instrText xml:space="preserve"> PAGEREF _Toc190860643 \h </w:instrText>
            </w:r>
            <w:r w:rsidR="0023400C">
              <w:rPr>
                <w:noProof/>
                <w:webHidden/>
              </w:rPr>
            </w:r>
            <w:r w:rsidR="0023400C">
              <w:rPr>
                <w:noProof/>
                <w:webHidden/>
              </w:rPr>
              <w:fldChar w:fldCharType="separate"/>
            </w:r>
            <w:r w:rsidR="00C163F0">
              <w:rPr>
                <w:noProof/>
                <w:webHidden/>
              </w:rPr>
              <w:t>33</w:t>
            </w:r>
            <w:r w:rsidR="0023400C">
              <w:rPr>
                <w:noProof/>
                <w:webHidden/>
              </w:rPr>
              <w:fldChar w:fldCharType="end"/>
            </w:r>
          </w:hyperlink>
        </w:p>
        <w:p w14:paraId="372C4C8B" w14:textId="42DB2B58" w:rsidR="0023400C" w:rsidRDefault="007D3B80">
          <w:pPr>
            <w:pStyle w:val="Spistreci4"/>
            <w:tabs>
              <w:tab w:val="left" w:pos="1680"/>
              <w:tab w:val="right" w:leader="dot" w:pos="9062"/>
            </w:tabs>
            <w:rPr>
              <w:rFonts w:eastAsiaTheme="minorEastAsia"/>
              <w:noProof/>
              <w:sz w:val="24"/>
              <w:szCs w:val="24"/>
              <w:lang w:eastAsia="pl-PL"/>
            </w:rPr>
          </w:pPr>
          <w:hyperlink w:anchor="_Toc190860644" w:history="1">
            <w:r w:rsidR="0023400C" w:rsidRPr="00754898">
              <w:rPr>
                <w:rStyle w:val="Hipercze"/>
                <w:rFonts w:cs="Calibri"/>
                <w:noProof/>
              </w:rPr>
              <w:t>2.2.1.4.</w:t>
            </w:r>
            <w:r w:rsidR="0023400C">
              <w:rPr>
                <w:rFonts w:eastAsiaTheme="minorEastAsia"/>
                <w:noProof/>
                <w:sz w:val="24"/>
                <w:szCs w:val="24"/>
                <w:lang w:eastAsia="pl-PL"/>
              </w:rPr>
              <w:tab/>
            </w:r>
            <w:r w:rsidR="0023400C" w:rsidRPr="00754898">
              <w:rPr>
                <w:rStyle w:val="Hipercze"/>
                <w:rFonts w:cs="Calibri"/>
                <w:noProof/>
              </w:rPr>
              <w:t>Instalacja połączeń wyrównawczych</w:t>
            </w:r>
            <w:r w:rsidR="0023400C">
              <w:rPr>
                <w:noProof/>
                <w:webHidden/>
              </w:rPr>
              <w:tab/>
            </w:r>
            <w:r w:rsidR="0023400C">
              <w:rPr>
                <w:noProof/>
                <w:webHidden/>
              </w:rPr>
              <w:fldChar w:fldCharType="begin"/>
            </w:r>
            <w:r w:rsidR="0023400C">
              <w:rPr>
                <w:noProof/>
                <w:webHidden/>
              </w:rPr>
              <w:instrText xml:space="preserve"> PAGEREF _Toc190860644 \h </w:instrText>
            </w:r>
            <w:r w:rsidR="0023400C">
              <w:rPr>
                <w:noProof/>
                <w:webHidden/>
              </w:rPr>
            </w:r>
            <w:r w:rsidR="0023400C">
              <w:rPr>
                <w:noProof/>
                <w:webHidden/>
              </w:rPr>
              <w:fldChar w:fldCharType="separate"/>
            </w:r>
            <w:r w:rsidR="00C163F0">
              <w:rPr>
                <w:noProof/>
                <w:webHidden/>
              </w:rPr>
              <w:t>34</w:t>
            </w:r>
            <w:r w:rsidR="0023400C">
              <w:rPr>
                <w:noProof/>
                <w:webHidden/>
              </w:rPr>
              <w:fldChar w:fldCharType="end"/>
            </w:r>
          </w:hyperlink>
        </w:p>
        <w:p w14:paraId="39814F0E" w14:textId="34464DCD" w:rsidR="0023400C" w:rsidRDefault="007D3B80">
          <w:pPr>
            <w:pStyle w:val="Spistreci4"/>
            <w:tabs>
              <w:tab w:val="left" w:pos="1680"/>
              <w:tab w:val="right" w:leader="dot" w:pos="9062"/>
            </w:tabs>
            <w:rPr>
              <w:rFonts w:eastAsiaTheme="minorEastAsia"/>
              <w:noProof/>
              <w:sz w:val="24"/>
              <w:szCs w:val="24"/>
              <w:lang w:eastAsia="pl-PL"/>
            </w:rPr>
          </w:pPr>
          <w:hyperlink w:anchor="_Toc190860645" w:history="1">
            <w:r w:rsidR="0023400C" w:rsidRPr="00754898">
              <w:rPr>
                <w:rStyle w:val="Hipercze"/>
                <w:rFonts w:cs="Calibri"/>
                <w:noProof/>
              </w:rPr>
              <w:t>2.2.1.5.</w:t>
            </w:r>
            <w:r w:rsidR="0023400C">
              <w:rPr>
                <w:rFonts w:eastAsiaTheme="minorEastAsia"/>
                <w:noProof/>
                <w:sz w:val="24"/>
                <w:szCs w:val="24"/>
                <w:lang w:eastAsia="pl-PL"/>
              </w:rPr>
              <w:tab/>
            </w:r>
            <w:r w:rsidR="0023400C" w:rsidRPr="00754898">
              <w:rPr>
                <w:rStyle w:val="Hipercze"/>
                <w:rFonts w:cs="Calibri"/>
                <w:noProof/>
              </w:rPr>
              <w:t>Instalacja oświetlenia podstawowego, awaryjnego oraz ewakuacyjnego</w:t>
            </w:r>
            <w:r w:rsidR="0023400C">
              <w:rPr>
                <w:noProof/>
                <w:webHidden/>
              </w:rPr>
              <w:tab/>
            </w:r>
            <w:r w:rsidR="0023400C">
              <w:rPr>
                <w:noProof/>
                <w:webHidden/>
              </w:rPr>
              <w:fldChar w:fldCharType="begin"/>
            </w:r>
            <w:r w:rsidR="0023400C">
              <w:rPr>
                <w:noProof/>
                <w:webHidden/>
              </w:rPr>
              <w:instrText xml:space="preserve"> PAGEREF _Toc190860645 \h </w:instrText>
            </w:r>
            <w:r w:rsidR="0023400C">
              <w:rPr>
                <w:noProof/>
                <w:webHidden/>
              </w:rPr>
            </w:r>
            <w:r w:rsidR="0023400C">
              <w:rPr>
                <w:noProof/>
                <w:webHidden/>
              </w:rPr>
              <w:fldChar w:fldCharType="separate"/>
            </w:r>
            <w:r w:rsidR="00C163F0">
              <w:rPr>
                <w:noProof/>
                <w:webHidden/>
              </w:rPr>
              <w:t>34</w:t>
            </w:r>
            <w:r w:rsidR="0023400C">
              <w:rPr>
                <w:noProof/>
                <w:webHidden/>
              </w:rPr>
              <w:fldChar w:fldCharType="end"/>
            </w:r>
          </w:hyperlink>
        </w:p>
        <w:p w14:paraId="30C2AEC5" w14:textId="55905A26" w:rsidR="0023400C" w:rsidRDefault="007D3B80">
          <w:pPr>
            <w:pStyle w:val="Spistreci4"/>
            <w:tabs>
              <w:tab w:val="left" w:pos="1680"/>
              <w:tab w:val="right" w:leader="dot" w:pos="9062"/>
            </w:tabs>
            <w:rPr>
              <w:rFonts w:eastAsiaTheme="minorEastAsia"/>
              <w:noProof/>
              <w:sz w:val="24"/>
              <w:szCs w:val="24"/>
              <w:lang w:eastAsia="pl-PL"/>
            </w:rPr>
          </w:pPr>
          <w:hyperlink w:anchor="_Toc190860646" w:history="1">
            <w:r w:rsidR="0023400C" w:rsidRPr="00754898">
              <w:rPr>
                <w:rStyle w:val="Hipercze"/>
                <w:rFonts w:cs="Calibri"/>
                <w:noProof/>
              </w:rPr>
              <w:t>2.2.1.6.</w:t>
            </w:r>
            <w:r w:rsidR="0023400C">
              <w:rPr>
                <w:rFonts w:eastAsiaTheme="minorEastAsia"/>
                <w:noProof/>
                <w:sz w:val="24"/>
                <w:szCs w:val="24"/>
                <w:lang w:eastAsia="pl-PL"/>
              </w:rPr>
              <w:tab/>
            </w:r>
            <w:r w:rsidR="0023400C" w:rsidRPr="00754898">
              <w:rPr>
                <w:rStyle w:val="Hipercze"/>
                <w:rFonts w:cs="Calibri"/>
                <w:noProof/>
              </w:rPr>
              <w:t>Instalacja oświetlenia zewnętrznego</w:t>
            </w:r>
            <w:r w:rsidR="0023400C">
              <w:rPr>
                <w:noProof/>
                <w:webHidden/>
              </w:rPr>
              <w:tab/>
            </w:r>
            <w:r w:rsidR="0023400C">
              <w:rPr>
                <w:noProof/>
                <w:webHidden/>
              </w:rPr>
              <w:fldChar w:fldCharType="begin"/>
            </w:r>
            <w:r w:rsidR="0023400C">
              <w:rPr>
                <w:noProof/>
                <w:webHidden/>
              </w:rPr>
              <w:instrText xml:space="preserve"> PAGEREF _Toc190860646 \h </w:instrText>
            </w:r>
            <w:r w:rsidR="0023400C">
              <w:rPr>
                <w:noProof/>
                <w:webHidden/>
              </w:rPr>
            </w:r>
            <w:r w:rsidR="0023400C">
              <w:rPr>
                <w:noProof/>
                <w:webHidden/>
              </w:rPr>
              <w:fldChar w:fldCharType="separate"/>
            </w:r>
            <w:r w:rsidR="00C163F0">
              <w:rPr>
                <w:noProof/>
                <w:webHidden/>
              </w:rPr>
              <w:t>35</w:t>
            </w:r>
            <w:r w:rsidR="0023400C">
              <w:rPr>
                <w:noProof/>
                <w:webHidden/>
              </w:rPr>
              <w:fldChar w:fldCharType="end"/>
            </w:r>
          </w:hyperlink>
        </w:p>
        <w:p w14:paraId="37B77783" w14:textId="1A0760B3" w:rsidR="0023400C" w:rsidRDefault="007D3B80">
          <w:pPr>
            <w:pStyle w:val="Spistreci4"/>
            <w:tabs>
              <w:tab w:val="left" w:pos="1680"/>
              <w:tab w:val="right" w:leader="dot" w:pos="9062"/>
            </w:tabs>
            <w:rPr>
              <w:rFonts w:eastAsiaTheme="minorEastAsia"/>
              <w:noProof/>
              <w:sz w:val="24"/>
              <w:szCs w:val="24"/>
              <w:lang w:eastAsia="pl-PL"/>
            </w:rPr>
          </w:pPr>
          <w:hyperlink w:anchor="_Toc190860647" w:history="1">
            <w:r w:rsidR="0023400C" w:rsidRPr="00754898">
              <w:rPr>
                <w:rStyle w:val="Hipercze"/>
                <w:rFonts w:cs="Calibri"/>
                <w:noProof/>
              </w:rPr>
              <w:t>2.2.1.7.</w:t>
            </w:r>
            <w:r w:rsidR="0023400C">
              <w:rPr>
                <w:rFonts w:eastAsiaTheme="minorEastAsia"/>
                <w:noProof/>
                <w:sz w:val="24"/>
                <w:szCs w:val="24"/>
                <w:lang w:eastAsia="pl-PL"/>
              </w:rPr>
              <w:tab/>
            </w:r>
            <w:r w:rsidR="0023400C" w:rsidRPr="00754898">
              <w:rPr>
                <w:rStyle w:val="Hipercze"/>
                <w:rFonts w:cs="Calibri"/>
                <w:noProof/>
              </w:rPr>
              <w:t>Instalacja gniazd wtykowych ogólnego przeznaczenia</w:t>
            </w:r>
            <w:r w:rsidR="0023400C">
              <w:rPr>
                <w:noProof/>
                <w:webHidden/>
              </w:rPr>
              <w:tab/>
            </w:r>
            <w:r w:rsidR="0023400C">
              <w:rPr>
                <w:noProof/>
                <w:webHidden/>
              </w:rPr>
              <w:fldChar w:fldCharType="begin"/>
            </w:r>
            <w:r w:rsidR="0023400C">
              <w:rPr>
                <w:noProof/>
                <w:webHidden/>
              </w:rPr>
              <w:instrText xml:space="preserve"> PAGEREF _Toc190860647 \h </w:instrText>
            </w:r>
            <w:r w:rsidR="0023400C">
              <w:rPr>
                <w:noProof/>
                <w:webHidden/>
              </w:rPr>
            </w:r>
            <w:r w:rsidR="0023400C">
              <w:rPr>
                <w:noProof/>
                <w:webHidden/>
              </w:rPr>
              <w:fldChar w:fldCharType="separate"/>
            </w:r>
            <w:r w:rsidR="00C163F0">
              <w:rPr>
                <w:noProof/>
                <w:webHidden/>
              </w:rPr>
              <w:t>36</w:t>
            </w:r>
            <w:r w:rsidR="0023400C">
              <w:rPr>
                <w:noProof/>
                <w:webHidden/>
              </w:rPr>
              <w:fldChar w:fldCharType="end"/>
            </w:r>
          </w:hyperlink>
        </w:p>
        <w:p w14:paraId="14709C0F" w14:textId="5A99970C" w:rsidR="0023400C" w:rsidRDefault="007D3B80">
          <w:pPr>
            <w:pStyle w:val="Spistreci4"/>
            <w:tabs>
              <w:tab w:val="left" w:pos="1680"/>
              <w:tab w:val="right" w:leader="dot" w:pos="9062"/>
            </w:tabs>
            <w:rPr>
              <w:rFonts w:eastAsiaTheme="minorEastAsia"/>
              <w:noProof/>
              <w:sz w:val="24"/>
              <w:szCs w:val="24"/>
              <w:lang w:eastAsia="pl-PL"/>
            </w:rPr>
          </w:pPr>
          <w:hyperlink w:anchor="_Toc190860648" w:history="1">
            <w:r w:rsidR="0023400C" w:rsidRPr="00754898">
              <w:rPr>
                <w:rStyle w:val="Hipercze"/>
                <w:rFonts w:cs="Calibri"/>
                <w:noProof/>
              </w:rPr>
              <w:t>2.2.1.8.</w:t>
            </w:r>
            <w:r w:rsidR="0023400C">
              <w:rPr>
                <w:rFonts w:eastAsiaTheme="minorEastAsia"/>
                <w:noProof/>
                <w:sz w:val="24"/>
                <w:szCs w:val="24"/>
                <w:lang w:eastAsia="pl-PL"/>
              </w:rPr>
              <w:tab/>
            </w:r>
            <w:r w:rsidR="0023400C" w:rsidRPr="00754898">
              <w:rPr>
                <w:rStyle w:val="Hipercze"/>
                <w:rFonts w:cs="Calibri"/>
                <w:noProof/>
              </w:rPr>
              <w:t>Instalacja odgromowa, uziemiająca, połączeń wyrównawczych</w:t>
            </w:r>
            <w:r w:rsidR="0023400C">
              <w:rPr>
                <w:noProof/>
                <w:webHidden/>
              </w:rPr>
              <w:tab/>
            </w:r>
            <w:r w:rsidR="0023400C">
              <w:rPr>
                <w:noProof/>
                <w:webHidden/>
              </w:rPr>
              <w:fldChar w:fldCharType="begin"/>
            </w:r>
            <w:r w:rsidR="0023400C">
              <w:rPr>
                <w:noProof/>
                <w:webHidden/>
              </w:rPr>
              <w:instrText xml:space="preserve"> PAGEREF _Toc190860648 \h </w:instrText>
            </w:r>
            <w:r w:rsidR="0023400C">
              <w:rPr>
                <w:noProof/>
                <w:webHidden/>
              </w:rPr>
              <w:fldChar w:fldCharType="separate"/>
            </w:r>
            <w:r w:rsidR="00C163F0">
              <w:rPr>
                <w:b/>
                <w:bCs/>
                <w:noProof/>
                <w:webHidden/>
              </w:rPr>
              <w:t>Błąd! Nie zdefiniowano zakładki.</w:t>
            </w:r>
            <w:r w:rsidR="0023400C">
              <w:rPr>
                <w:noProof/>
                <w:webHidden/>
              </w:rPr>
              <w:fldChar w:fldCharType="end"/>
            </w:r>
          </w:hyperlink>
        </w:p>
        <w:p w14:paraId="3F1F9928" w14:textId="4EF7725A" w:rsidR="0023400C" w:rsidRDefault="007D3B80">
          <w:pPr>
            <w:pStyle w:val="Spistreci3"/>
            <w:tabs>
              <w:tab w:val="left" w:pos="1440"/>
              <w:tab w:val="right" w:leader="dot" w:pos="9062"/>
            </w:tabs>
            <w:rPr>
              <w:rFonts w:eastAsiaTheme="minorEastAsia"/>
              <w:i w:val="0"/>
              <w:iCs w:val="0"/>
              <w:noProof/>
              <w:sz w:val="24"/>
              <w:szCs w:val="24"/>
              <w:lang w:eastAsia="pl-PL"/>
            </w:rPr>
          </w:pPr>
          <w:hyperlink w:anchor="_Toc190860649" w:history="1">
            <w:r w:rsidR="0023400C" w:rsidRPr="00754898">
              <w:rPr>
                <w:rStyle w:val="Hipercze"/>
                <w:rFonts w:cs="Calibri"/>
                <w:b/>
                <w:bCs/>
                <w:noProof/>
              </w:rPr>
              <w:t>2.2.2.</w:t>
            </w:r>
            <w:r w:rsidR="0023400C">
              <w:rPr>
                <w:rFonts w:eastAsiaTheme="minorEastAsia"/>
                <w:i w:val="0"/>
                <w:iCs w:val="0"/>
                <w:noProof/>
                <w:sz w:val="24"/>
                <w:szCs w:val="24"/>
                <w:lang w:eastAsia="pl-PL"/>
              </w:rPr>
              <w:tab/>
            </w:r>
            <w:r w:rsidR="0023400C" w:rsidRPr="00754898">
              <w:rPr>
                <w:rStyle w:val="Hipercze"/>
                <w:rFonts w:cs="Calibri"/>
                <w:b/>
                <w:bCs/>
                <w:noProof/>
              </w:rPr>
              <w:t>Instalacje niskoprądowe</w:t>
            </w:r>
            <w:r w:rsidR="0023400C">
              <w:rPr>
                <w:noProof/>
                <w:webHidden/>
              </w:rPr>
              <w:tab/>
            </w:r>
            <w:r w:rsidR="0023400C">
              <w:rPr>
                <w:noProof/>
                <w:webHidden/>
              </w:rPr>
              <w:fldChar w:fldCharType="begin"/>
            </w:r>
            <w:r w:rsidR="0023400C">
              <w:rPr>
                <w:noProof/>
                <w:webHidden/>
              </w:rPr>
              <w:instrText xml:space="preserve"> PAGEREF _Toc190860649 \h </w:instrText>
            </w:r>
            <w:r w:rsidR="0023400C">
              <w:rPr>
                <w:noProof/>
                <w:webHidden/>
              </w:rPr>
            </w:r>
            <w:r w:rsidR="0023400C">
              <w:rPr>
                <w:noProof/>
                <w:webHidden/>
              </w:rPr>
              <w:fldChar w:fldCharType="separate"/>
            </w:r>
            <w:r w:rsidR="00C163F0">
              <w:rPr>
                <w:noProof/>
                <w:webHidden/>
              </w:rPr>
              <w:t>36</w:t>
            </w:r>
            <w:r w:rsidR="0023400C">
              <w:rPr>
                <w:noProof/>
                <w:webHidden/>
              </w:rPr>
              <w:fldChar w:fldCharType="end"/>
            </w:r>
          </w:hyperlink>
        </w:p>
        <w:p w14:paraId="3A4365BA" w14:textId="18342D1A" w:rsidR="0023400C" w:rsidRDefault="007D3B80">
          <w:pPr>
            <w:pStyle w:val="Spistreci4"/>
            <w:tabs>
              <w:tab w:val="left" w:pos="1680"/>
              <w:tab w:val="right" w:leader="dot" w:pos="9062"/>
            </w:tabs>
            <w:rPr>
              <w:rFonts w:eastAsiaTheme="minorEastAsia"/>
              <w:noProof/>
              <w:sz w:val="24"/>
              <w:szCs w:val="24"/>
              <w:lang w:eastAsia="pl-PL"/>
            </w:rPr>
          </w:pPr>
          <w:hyperlink w:anchor="_Toc190860650" w:history="1">
            <w:r w:rsidR="0023400C" w:rsidRPr="00754898">
              <w:rPr>
                <w:rStyle w:val="Hipercze"/>
                <w:rFonts w:cs="Calibri"/>
                <w:noProof/>
              </w:rPr>
              <w:t>2.2.2.1.</w:t>
            </w:r>
            <w:r w:rsidR="0023400C">
              <w:rPr>
                <w:rFonts w:eastAsiaTheme="minorEastAsia"/>
                <w:noProof/>
                <w:sz w:val="24"/>
                <w:szCs w:val="24"/>
                <w:lang w:eastAsia="pl-PL"/>
              </w:rPr>
              <w:tab/>
            </w:r>
            <w:r w:rsidR="0023400C" w:rsidRPr="00754898">
              <w:rPr>
                <w:rStyle w:val="Hipercze"/>
                <w:rFonts w:cs="Calibri"/>
                <w:noProof/>
              </w:rPr>
              <w:t>System tras kablowych i okablowania strukturalnego</w:t>
            </w:r>
            <w:r w:rsidR="0023400C">
              <w:rPr>
                <w:noProof/>
                <w:webHidden/>
              </w:rPr>
              <w:tab/>
            </w:r>
            <w:r w:rsidR="0023400C">
              <w:rPr>
                <w:noProof/>
                <w:webHidden/>
              </w:rPr>
              <w:fldChar w:fldCharType="begin"/>
            </w:r>
            <w:r w:rsidR="0023400C">
              <w:rPr>
                <w:noProof/>
                <w:webHidden/>
              </w:rPr>
              <w:instrText xml:space="preserve"> PAGEREF _Toc190860650 \h </w:instrText>
            </w:r>
            <w:r w:rsidR="0023400C">
              <w:rPr>
                <w:noProof/>
                <w:webHidden/>
              </w:rPr>
            </w:r>
            <w:r w:rsidR="0023400C">
              <w:rPr>
                <w:noProof/>
                <w:webHidden/>
              </w:rPr>
              <w:fldChar w:fldCharType="separate"/>
            </w:r>
            <w:r w:rsidR="00C163F0">
              <w:rPr>
                <w:noProof/>
                <w:webHidden/>
              </w:rPr>
              <w:t>36</w:t>
            </w:r>
            <w:r w:rsidR="0023400C">
              <w:rPr>
                <w:noProof/>
                <w:webHidden/>
              </w:rPr>
              <w:fldChar w:fldCharType="end"/>
            </w:r>
          </w:hyperlink>
        </w:p>
        <w:p w14:paraId="46A27460" w14:textId="01C96776" w:rsidR="0023400C" w:rsidRDefault="007D3B80">
          <w:pPr>
            <w:pStyle w:val="Spistreci2"/>
            <w:rPr>
              <w:rFonts w:eastAsiaTheme="minorEastAsia"/>
              <w:b w:val="0"/>
              <w:bCs w:val="0"/>
              <w:smallCaps w:val="0"/>
              <w:sz w:val="24"/>
              <w:szCs w:val="24"/>
              <w:lang w:eastAsia="pl-PL"/>
            </w:rPr>
          </w:pPr>
          <w:hyperlink w:anchor="_Toc190860651" w:history="1">
            <w:r w:rsidR="0023400C" w:rsidRPr="00754898">
              <w:rPr>
                <w:rStyle w:val="Hipercze"/>
                <w:rFonts w:cs="Calibri"/>
              </w:rPr>
              <w:t>2.3.</w:t>
            </w:r>
            <w:r w:rsidR="0023400C">
              <w:rPr>
                <w:rFonts w:eastAsiaTheme="minorEastAsia"/>
                <w:b w:val="0"/>
                <w:bCs w:val="0"/>
                <w:smallCaps w:val="0"/>
                <w:sz w:val="24"/>
                <w:szCs w:val="24"/>
                <w:lang w:eastAsia="pl-PL"/>
              </w:rPr>
              <w:tab/>
            </w:r>
            <w:r w:rsidR="0023400C" w:rsidRPr="00754898">
              <w:rPr>
                <w:rStyle w:val="Hipercze"/>
                <w:rFonts w:cs="Calibri"/>
              </w:rPr>
              <w:t>Definicje i pojęcia</w:t>
            </w:r>
            <w:r w:rsidR="0023400C">
              <w:rPr>
                <w:webHidden/>
              </w:rPr>
              <w:tab/>
            </w:r>
            <w:r w:rsidR="0023400C">
              <w:rPr>
                <w:webHidden/>
              </w:rPr>
              <w:fldChar w:fldCharType="begin"/>
            </w:r>
            <w:r w:rsidR="0023400C">
              <w:rPr>
                <w:webHidden/>
              </w:rPr>
              <w:instrText xml:space="preserve"> PAGEREF _Toc190860651 \h </w:instrText>
            </w:r>
            <w:r w:rsidR="0023400C">
              <w:rPr>
                <w:webHidden/>
              </w:rPr>
            </w:r>
            <w:r w:rsidR="0023400C">
              <w:rPr>
                <w:webHidden/>
              </w:rPr>
              <w:fldChar w:fldCharType="separate"/>
            </w:r>
            <w:r w:rsidR="00C163F0">
              <w:rPr>
                <w:webHidden/>
              </w:rPr>
              <w:t>38</w:t>
            </w:r>
            <w:r w:rsidR="0023400C">
              <w:rPr>
                <w:webHidden/>
              </w:rPr>
              <w:fldChar w:fldCharType="end"/>
            </w:r>
          </w:hyperlink>
        </w:p>
        <w:p w14:paraId="61575E9D" w14:textId="667B160F" w:rsidR="0023400C" w:rsidRDefault="007D3B80">
          <w:pPr>
            <w:pStyle w:val="Spistreci2"/>
            <w:rPr>
              <w:rFonts w:eastAsiaTheme="minorEastAsia"/>
              <w:b w:val="0"/>
              <w:bCs w:val="0"/>
              <w:smallCaps w:val="0"/>
              <w:sz w:val="24"/>
              <w:szCs w:val="24"/>
              <w:lang w:eastAsia="pl-PL"/>
            </w:rPr>
          </w:pPr>
          <w:hyperlink w:anchor="_Toc190860652" w:history="1">
            <w:r w:rsidR="0023400C" w:rsidRPr="00754898">
              <w:rPr>
                <w:rStyle w:val="Hipercze"/>
                <w:rFonts w:cs="Calibri"/>
              </w:rPr>
              <w:t>2.4.</w:t>
            </w:r>
            <w:r w:rsidR="0023400C">
              <w:rPr>
                <w:rFonts w:eastAsiaTheme="minorEastAsia"/>
                <w:b w:val="0"/>
                <w:bCs w:val="0"/>
                <w:smallCaps w:val="0"/>
                <w:sz w:val="24"/>
                <w:szCs w:val="24"/>
                <w:lang w:eastAsia="pl-PL"/>
              </w:rPr>
              <w:tab/>
            </w:r>
            <w:r w:rsidR="0023400C" w:rsidRPr="00754898">
              <w:rPr>
                <w:rStyle w:val="Hipercze"/>
                <w:rFonts w:cs="Calibri"/>
              </w:rPr>
              <w:t>Wymagania dotyczące robót</w:t>
            </w:r>
            <w:r w:rsidR="0023400C">
              <w:rPr>
                <w:webHidden/>
              </w:rPr>
              <w:tab/>
            </w:r>
            <w:r w:rsidR="0023400C">
              <w:rPr>
                <w:webHidden/>
              </w:rPr>
              <w:fldChar w:fldCharType="begin"/>
            </w:r>
            <w:r w:rsidR="0023400C">
              <w:rPr>
                <w:webHidden/>
              </w:rPr>
              <w:instrText xml:space="preserve"> PAGEREF _Toc190860652 \h </w:instrText>
            </w:r>
            <w:r w:rsidR="0023400C">
              <w:rPr>
                <w:webHidden/>
              </w:rPr>
            </w:r>
            <w:r w:rsidR="0023400C">
              <w:rPr>
                <w:webHidden/>
              </w:rPr>
              <w:fldChar w:fldCharType="separate"/>
            </w:r>
            <w:r w:rsidR="00C163F0">
              <w:rPr>
                <w:webHidden/>
              </w:rPr>
              <w:t>38</w:t>
            </w:r>
            <w:r w:rsidR="0023400C">
              <w:rPr>
                <w:webHidden/>
              </w:rPr>
              <w:fldChar w:fldCharType="end"/>
            </w:r>
          </w:hyperlink>
        </w:p>
        <w:p w14:paraId="6FD5A1C5" w14:textId="6F400BA0" w:rsidR="0023400C" w:rsidRDefault="007D3B80">
          <w:pPr>
            <w:pStyle w:val="Spistreci2"/>
            <w:rPr>
              <w:rFonts w:eastAsiaTheme="minorEastAsia"/>
              <w:b w:val="0"/>
              <w:bCs w:val="0"/>
              <w:smallCaps w:val="0"/>
              <w:sz w:val="24"/>
              <w:szCs w:val="24"/>
              <w:lang w:eastAsia="pl-PL"/>
            </w:rPr>
          </w:pPr>
          <w:hyperlink w:anchor="_Toc190860653" w:history="1">
            <w:r w:rsidR="0023400C" w:rsidRPr="00754898">
              <w:rPr>
                <w:rStyle w:val="Hipercze"/>
                <w:rFonts w:cs="Calibri"/>
              </w:rPr>
              <w:t>2.5.</w:t>
            </w:r>
            <w:r w:rsidR="0023400C">
              <w:rPr>
                <w:rFonts w:eastAsiaTheme="minorEastAsia"/>
                <w:b w:val="0"/>
                <w:bCs w:val="0"/>
                <w:smallCaps w:val="0"/>
                <w:sz w:val="24"/>
                <w:szCs w:val="24"/>
                <w:lang w:eastAsia="pl-PL"/>
              </w:rPr>
              <w:tab/>
            </w:r>
            <w:r w:rsidR="0023400C" w:rsidRPr="00754898">
              <w:rPr>
                <w:rStyle w:val="Hipercze"/>
                <w:rFonts w:cs="Calibri"/>
              </w:rPr>
              <w:t>Wymagania dotyczące materiałów</w:t>
            </w:r>
            <w:r w:rsidR="0023400C">
              <w:rPr>
                <w:webHidden/>
              </w:rPr>
              <w:tab/>
            </w:r>
            <w:r w:rsidR="0023400C">
              <w:rPr>
                <w:webHidden/>
              </w:rPr>
              <w:fldChar w:fldCharType="begin"/>
            </w:r>
            <w:r w:rsidR="0023400C">
              <w:rPr>
                <w:webHidden/>
              </w:rPr>
              <w:instrText xml:space="preserve"> PAGEREF _Toc190860653 \h </w:instrText>
            </w:r>
            <w:r w:rsidR="0023400C">
              <w:rPr>
                <w:webHidden/>
              </w:rPr>
            </w:r>
            <w:r w:rsidR="0023400C">
              <w:rPr>
                <w:webHidden/>
              </w:rPr>
              <w:fldChar w:fldCharType="separate"/>
            </w:r>
            <w:r w:rsidR="00C163F0">
              <w:rPr>
                <w:webHidden/>
              </w:rPr>
              <w:t>39</w:t>
            </w:r>
            <w:r w:rsidR="0023400C">
              <w:rPr>
                <w:webHidden/>
              </w:rPr>
              <w:fldChar w:fldCharType="end"/>
            </w:r>
          </w:hyperlink>
        </w:p>
        <w:p w14:paraId="71AC029E" w14:textId="4BB575B5" w:rsidR="0023400C" w:rsidRDefault="007D3B80">
          <w:pPr>
            <w:pStyle w:val="Spistreci2"/>
            <w:rPr>
              <w:rFonts w:eastAsiaTheme="minorEastAsia"/>
              <w:b w:val="0"/>
              <w:bCs w:val="0"/>
              <w:smallCaps w:val="0"/>
              <w:sz w:val="24"/>
              <w:szCs w:val="24"/>
              <w:lang w:eastAsia="pl-PL"/>
            </w:rPr>
          </w:pPr>
          <w:hyperlink w:anchor="_Toc190860654" w:history="1">
            <w:r w:rsidR="0023400C" w:rsidRPr="00754898">
              <w:rPr>
                <w:rStyle w:val="Hipercze"/>
                <w:rFonts w:cs="Calibri"/>
              </w:rPr>
              <w:t>2.6.</w:t>
            </w:r>
            <w:r w:rsidR="0023400C">
              <w:rPr>
                <w:rFonts w:eastAsiaTheme="minorEastAsia"/>
                <w:b w:val="0"/>
                <w:bCs w:val="0"/>
                <w:smallCaps w:val="0"/>
                <w:sz w:val="24"/>
                <w:szCs w:val="24"/>
                <w:lang w:eastAsia="pl-PL"/>
              </w:rPr>
              <w:tab/>
            </w:r>
            <w:r w:rsidR="0023400C" w:rsidRPr="00754898">
              <w:rPr>
                <w:rStyle w:val="Hipercze"/>
                <w:rFonts w:cs="Calibri"/>
              </w:rPr>
              <w:t>Wymagania dotyczące sprzętu</w:t>
            </w:r>
            <w:r w:rsidR="0023400C">
              <w:rPr>
                <w:webHidden/>
              </w:rPr>
              <w:tab/>
            </w:r>
            <w:r w:rsidR="0023400C">
              <w:rPr>
                <w:webHidden/>
              </w:rPr>
              <w:fldChar w:fldCharType="begin"/>
            </w:r>
            <w:r w:rsidR="0023400C">
              <w:rPr>
                <w:webHidden/>
              </w:rPr>
              <w:instrText xml:space="preserve"> PAGEREF _Toc190860654 \h </w:instrText>
            </w:r>
            <w:r w:rsidR="0023400C">
              <w:rPr>
                <w:webHidden/>
              </w:rPr>
            </w:r>
            <w:r w:rsidR="0023400C">
              <w:rPr>
                <w:webHidden/>
              </w:rPr>
              <w:fldChar w:fldCharType="separate"/>
            </w:r>
            <w:r w:rsidR="00C163F0">
              <w:rPr>
                <w:webHidden/>
              </w:rPr>
              <w:t>40</w:t>
            </w:r>
            <w:r w:rsidR="0023400C">
              <w:rPr>
                <w:webHidden/>
              </w:rPr>
              <w:fldChar w:fldCharType="end"/>
            </w:r>
          </w:hyperlink>
        </w:p>
        <w:p w14:paraId="6EED5192" w14:textId="1B8D09FD" w:rsidR="0023400C" w:rsidRDefault="007D3B80">
          <w:pPr>
            <w:pStyle w:val="Spistreci2"/>
            <w:rPr>
              <w:rFonts w:eastAsiaTheme="minorEastAsia"/>
              <w:b w:val="0"/>
              <w:bCs w:val="0"/>
              <w:smallCaps w:val="0"/>
              <w:sz w:val="24"/>
              <w:szCs w:val="24"/>
              <w:lang w:eastAsia="pl-PL"/>
            </w:rPr>
          </w:pPr>
          <w:hyperlink w:anchor="_Toc190860655" w:history="1">
            <w:r w:rsidR="0023400C" w:rsidRPr="00754898">
              <w:rPr>
                <w:rStyle w:val="Hipercze"/>
                <w:rFonts w:cs="Calibri"/>
              </w:rPr>
              <w:t>2.7.</w:t>
            </w:r>
            <w:r w:rsidR="0023400C">
              <w:rPr>
                <w:rFonts w:eastAsiaTheme="minorEastAsia"/>
                <w:b w:val="0"/>
                <w:bCs w:val="0"/>
                <w:smallCaps w:val="0"/>
                <w:sz w:val="24"/>
                <w:szCs w:val="24"/>
                <w:lang w:eastAsia="pl-PL"/>
              </w:rPr>
              <w:tab/>
            </w:r>
            <w:r w:rsidR="0023400C" w:rsidRPr="00754898">
              <w:rPr>
                <w:rStyle w:val="Hipercze"/>
                <w:rFonts w:cs="Calibri"/>
              </w:rPr>
              <w:t>Wymagania dotyczące transportu</w:t>
            </w:r>
            <w:r w:rsidR="0023400C">
              <w:rPr>
                <w:webHidden/>
              </w:rPr>
              <w:tab/>
            </w:r>
            <w:r w:rsidR="0023400C">
              <w:rPr>
                <w:webHidden/>
              </w:rPr>
              <w:fldChar w:fldCharType="begin"/>
            </w:r>
            <w:r w:rsidR="0023400C">
              <w:rPr>
                <w:webHidden/>
              </w:rPr>
              <w:instrText xml:space="preserve"> PAGEREF _Toc190860655 \h </w:instrText>
            </w:r>
            <w:r w:rsidR="0023400C">
              <w:rPr>
                <w:webHidden/>
              </w:rPr>
            </w:r>
            <w:r w:rsidR="0023400C">
              <w:rPr>
                <w:webHidden/>
              </w:rPr>
              <w:fldChar w:fldCharType="separate"/>
            </w:r>
            <w:r w:rsidR="00C163F0">
              <w:rPr>
                <w:webHidden/>
              </w:rPr>
              <w:t>40</w:t>
            </w:r>
            <w:r w:rsidR="0023400C">
              <w:rPr>
                <w:webHidden/>
              </w:rPr>
              <w:fldChar w:fldCharType="end"/>
            </w:r>
          </w:hyperlink>
        </w:p>
        <w:p w14:paraId="215F36B7" w14:textId="798991FC" w:rsidR="0023400C" w:rsidRDefault="007D3B80">
          <w:pPr>
            <w:pStyle w:val="Spistreci2"/>
            <w:rPr>
              <w:rFonts w:eastAsiaTheme="minorEastAsia"/>
              <w:b w:val="0"/>
              <w:bCs w:val="0"/>
              <w:smallCaps w:val="0"/>
              <w:sz w:val="24"/>
              <w:szCs w:val="24"/>
              <w:lang w:eastAsia="pl-PL"/>
            </w:rPr>
          </w:pPr>
          <w:hyperlink w:anchor="_Toc190860656" w:history="1">
            <w:r w:rsidR="0023400C" w:rsidRPr="00754898">
              <w:rPr>
                <w:rStyle w:val="Hipercze"/>
                <w:rFonts w:cs="Calibri"/>
              </w:rPr>
              <w:t>2.8.</w:t>
            </w:r>
            <w:r w:rsidR="0023400C">
              <w:rPr>
                <w:rFonts w:eastAsiaTheme="minorEastAsia"/>
                <w:b w:val="0"/>
                <w:bCs w:val="0"/>
                <w:smallCaps w:val="0"/>
                <w:sz w:val="24"/>
                <w:szCs w:val="24"/>
                <w:lang w:eastAsia="pl-PL"/>
              </w:rPr>
              <w:tab/>
            </w:r>
            <w:r w:rsidR="0023400C" w:rsidRPr="00754898">
              <w:rPr>
                <w:rStyle w:val="Hipercze"/>
                <w:rFonts w:cs="Calibri"/>
              </w:rPr>
              <w:t>Wymagania dotyczące wykonania robót</w:t>
            </w:r>
            <w:r w:rsidR="0023400C">
              <w:rPr>
                <w:webHidden/>
              </w:rPr>
              <w:tab/>
            </w:r>
            <w:r w:rsidR="0023400C">
              <w:rPr>
                <w:webHidden/>
              </w:rPr>
              <w:fldChar w:fldCharType="begin"/>
            </w:r>
            <w:r w:rsidR="0023400C">
              <w:rPr>
                <w:webHidden/>
              </w:rPr>
              <w:instrText xml:space="preserve"> PAGEREF _Toc190860656 \h </w:instrText>
            </w:r>
            <w:r w:rsidR="0023400C">
              <w:rPr>
                <w:webHidden/>
              </w:rPr>
            </w:r>
            <w:r w:rsidR="0023400C">
              <w:rPr>
                <w:webHidden/>
              </w:rPr>
              <w:fldChar w:fldCharType="separate"/>
            </w:r>
            <w:r w:rsidR="00C163F0">
              <w:rPr>
                <w:webHidden/>
              </w:rPr>
              <w:t>40</w:t>
            </w:r>
            <w:r w:rsidR="0023400C">
              <w:rPr>
                <w:webHidden/>
              </w:rPr>
              <w:fldChar w:fldCharType="end"/>
            </w:r>
          </w:hyperlink>
        </w:p>
        <w:p w14:paraId="5CC2DAE1" w14:textId="318DE838" w:rsidR="0023400C" w:rsidRDefault="007D3B80">
          <w:pPr>
            <w:pStyle w:val="Spistreci2"/>
            <w:rPr>
              <w:rFonts w:eastAsiaTheme="minorEastAsia"/>
              <w:b w:val="0"/>
              <w:bCs w:val="0"/>
              <w:smallCaps w:val="0"/>
              <w:sz w:val="24"/>
              <w:szCs w:val="24"/>
              <w:lang w:eastAsia="pl-PL"/>
            </w:rPr>
          </w:pPr>
          <w:hyperlink w:anchor="_Toc190860657" w:history="1">
            <w:r w:rsidR="0023400C" w:rsidRPr="00754898">
              <w:rPr>
                <w:rStyle w:val="Hipercze"/>
                <w:rFonts w:cs="Calibri"/>
              </w:rPr>
              <w:t>2.9.</w:t>
            </w:r>
            <w:r w:rsidR="0023400C">
              <w:rPr>
                <w:rFonts w:eastAsiaTheme="minorEastAsia"/>
                <w:b w:val="0"/>
                <w:bCs w:val="0"/>
                <w:smallCaps w:val="0"/>
                <w:sz w:val="24"/>
                <w:szCs w:val="24"/>
                <w:lang w:eastAsia="pl-PL"/>
              </w:rPr>
              <w:tab/>
            </w:r>
            <w:r w:rsidR="0023400C" w:rsidRPr="00754898">
              <w:rPr>
                <w:rStyle w:val="Hipercze"/>
                <w:rFonts w:cs="Calibri"/>
              </w:rPr>
              <w:t>Kontrola jakości</w:t>
            </w:r>
            <w:r w:rsidR="0023400C">
              <w:rPr>
                <w:webHidden/>
              </w:rPr>
              <w:tab/>
            </w:r>
            <w:r w:rsidR="0023400C">
              <w:rPr>
                <w:webHidden/>
              </w:rPr>
              <w:fldChar w:fldCharType="begin"/>
            </w:r>
            <w:r w:rsidR="0023400C">
              <w:rPr>
                <w:webHidden/>
              </w:rPr>
              <w:instrText xml:space="preserve"> PAGEREF _Toc190860657 \h </w:instrText>
            </w:r>
            <w:r w:rsidR="0023400C">
              <w:rPr>
                <w:webHidden/>
              </w:rPr>
            </w:r>
            <w:r w:rsidR="0023400C">
              <w:rPr>
                <w:webHidden/>
              </w:rPr>
              <w:fldChar w:fldCharType="separate"/>
            </w:r>
            <w:r w:rsidR="00C163F0">
              <w:rPr>
                <w:webHidden/>
              </w:rPr>
              <w:t>40</w:t>
            </w:r>
            <w:r w:rsidR="0023400C">
              <w:rPr>
                <w:webHidden/>
              </w:rPr>
              <w:fldChar w:fldCharType="end"/>
            </w:r>
          </w:hyperlink>
        </w:p>
        <w:p w14:paraId="3A53BFC2" w14:textId="5D0EB21E" w:rsidR="0023400C" w:rsidRDefault="007D3B80">
          <w:pPr>
            <w:pStyle w:val="Spistreci2"/>
            <w:rPr>
              <w:rFonts w:eastAsiaTheme="minorEastAsia"/>
              <w:b w:val="0"/>
              <w:bCs w:val="0"/>
              <w:smallCaps w:val="0"/>
              <w:sz w:val="24"/>
              <w:szCs w:val="24"/>
              <w:lang w:eastAsia="pl-PL"/>
            </w:rPr>
          </w:pPr>
          <w:hyperlink w:anchor="_Toc190860658" w:history="1">
            <w:r w:rsidR="0023400C" w:rsidRPr="00754898">
              <w:rPr>
                <w:rStyle w:val="Hipercze"/>
                <w:rFonts w:cs="Calibri"/>
              </w:rPr>
              <w:t>2.10.</w:t>
            </w:r>
            <w:r w:rsidR="0023400C">
              <w:rPr>
                <w:rFonts w:eastAsiaTheme="minorEastAsia"/>
                <w:b w:val="0"/>
                <w:bCs w:val="0"/>
                <w:smallCaps w:val="0"/>
                <w:sz w:val="24"/>
                <w:szCs w:val="24"/>
                <w:lang w:eastAsia="pl-PL"/>
              </w:rPr>
              <w:tab/>
            </w:r>
            <w:r w:rsidR="0023400C" w:rsidRPr="00754898">
              <w:rPr>
                <w:rStyle w:val="Hipercze"/>
                <w:rFonts w:cs="Calibri"/>
              </w:rPr>
              <w:t>Wymagania dotyczące obmiaru robót</w:t>
            </w:r>
            <w:r w:rsidR="0023400C">
              <w:rPr>
                <w:webHidden/>
              </w:rPr>
              <w:tab/>
            </w:r>
            <w:r w:rsidR="0023400C">
              <w:rPr>
                <w:webHidden/>
              </w:rPr>
              <w:fldChar w:fldCharType="begin"/>
            </w:r>
            <w:r w:rsidR="0023400C">
              <w:rPr>
                <w:webHidden/>
              </w:rPr>
              <w:instrText xml:space="preserve"> PAGEREF _Toc190860658 \h </w:instrText>
            </w:r>
            <w:r w:rsidR="0023400C">
              <w:rPr>
                <w:webHidden/>
              </w:rPr>
            </w:r>
            <w:r w:rsidR="0023400C">
              <w:rPr>
                <w:webHidden/>
              </w:rPr>
              <w:fldChar w:fldCharType="separate"/>
            </w:r>
            <w:r w:rsidR="00C163F0">
              <w:rPr>
                <w:webHidden/>
              </w:rPr>
              <w:t>41</w:t>
            </w:r>
            <w:r w:rsidR="0023400C">
              <w:rPr>
                <w:webHidden/>
              </w:rPr>
              <w:fldChar w:fldCharType="end"/>
            </w:r>
          </w:hyperlink>
        </w:p>
        <w:p w14:paraId="39F03D09" w14:textId="3C1DB6F6" w:rsidR="0023400C" w:rsidRDefault="007D3B80">
          <w:pPr>
            <w:pStyle w:val="Spistreci2"/>
            <w:rPr>
              <w:rFonts w:eastAsiaTheme="minorEastAsia"/>
              <w:b w:val="0"/>
              <w:bCs w:val="0"/>
              <w:smallCaps w:val="0"/>
              <w:sz w:val="24"/>
              <w:szCs w:val="24"/>
              <w:lang w:eastAsia="pl-PL"/>
            </w:rPr>
          </w:pPr>
          <w:hyperlink w:anchor="_Toc190860659" w:history="1">
            <w:r w:rsidR="0023400C" w:rsidRPr="00754898">
              <w:rPr>
                <w:rStyle w:val="Hipercze"/>
                <w:rFonts w:cs="Calibri"/>
              </w:rPr>
              <w:t>2.11.</w:t>
            </w:r>
            <w:r w:rsidR="0023400C">
              <w:rPr>
                <w:rFonts w:eastAsiaTheme="minorEastAsia"/>
                <w:b w:val="0"/>
                <w:bCs w:val="0"/>
                <w:smallCaps w:val="0"/>
                <w:sz w:val="24"/>
                <w:szCs w:val="24"/>
                <w:lang w:eastAsia="pl-PL"/>
              </w:rPr>
              <w:tab/>
            </w:r>
            <w:r w:rsidR="0023400C" w:rsidRPr="00754898">
              <w:rPr>
                <w:rStyle w:val="Hipercze"/>
                <w:rFonts w:cs="Calibri"/>
              </w:rPr>
              <w:t>Wymagania dotyczące odbioru robót</w:t>
            </w:r>
            <w:r w:rsidR="0023400C">
              <w:rPr>
                <w:webHidden/>
              </w:rPr>
              <w:tab/>
            </w:r>
            <w:r w:rsidR="0023400C">
              <w:rPr>
                <w:webHidden/>
              </w:rPr>
              <w:fldChar w:fldCharType="begin"/>
            </w:r>
            <w:r w:rsidR="0023400C">
              <w:rPr>
                <w:webHidden/>
              </w:rPr>
              <w:instrText xml:space="preserve"> PAGEREF _Toc190860659 \h </w:instrText>
            </w:r>
            <w:r w:rsidR="0023400C">
              <w:rPr>
                <w:webHidden/>
              </w:rPr>
            </w:r>
            <w:r w:rsidR="0023400C">
              <w:rPr>
                <w:webHidden/>
              </w:rPr>
              <w:fldChar w:fldCharType="separate"/>
            </w:r>
            <w:r w:rsidR="00C163F0">
              <w:rPr>
                <w:webHidden/>
              </w:rPr>
              <w:t>41</w:t>
            </w:r>
            <w:r w:rsidR="0023400C">
              <w:rPr>
                <w:webHidden/>
              </w:rPr>
              <w:fldChar w:fldCharType="end"/>
            </w:r>
          </w:hyperlink>
        </w:p>
        <w:p w14:paraId="083C1FCC" w14:textId="506247A7" w:rsidR="00905E43" w:rsidRPr="00584A72" w:rsidRDefault="00905E43" w:rsidP="0051370B">
          <w:pPr>
            <w:ind w:left="0"/>
            <w:rPr>
              <w:rFonts w:cs="Calibri"/>
            </w:rPr>
          </w:pPr>
          <w:r w:rsidRPr="00FE61EF">
            <w:rPr>
              <w:rFonts w:cs="Calibri"/>
              <w:caps/>
            </w:rPr>
            <w:fldChar w:fldCharType="end"/>
          </w:r>
        </w:p>
      </w:sdtContent>
    </w:sdt>
    <w:p w14:paraId="57E30FDB" w14:textId="0448F577" w:rsidR="002F4184" w:rsidRPr="00584A72" w:rsidRDefault="002F4184">
      <w:pPr>
        <w:rPr>
          <w:rFonts w:eastAsiaTheme="majorEastAsia" w:cs="Calibri"/>
          <w:color w:val="000000" w:themeColor="text1"/>
          <w:sz w:val="32"/>
          <w:szCs w:val="40"/>
          <w:u w:val="single"/>
        </w:rPr>
      </w:pPr>
      <w:r w:rsidRPr="00584A72">
        <w:rPr>
          <w:rFonts w:cs="Calibri"/>
          <w:u w:val="single"/>
        </w:rPr>
        <w:br w:type="page"/>
      </w:r>
    </w:p>
    <w:p w14:paraId="09E79ED5" w14:textId="0538D492" w:rsidR="00AD7C5E" w:rsidRPr="00584A72" w:rsidRDefault="008D04FD" w:rsidP="00A35D90">
      <w:pPr>
        <w:pStyle w:val="Nagwek1"/>
        <w:numPr>
          <w:ilvl w:val="0"/>
          <w:numId w:val="3"/>
        </w:numPr>
        <w:spacing w:before="240"/>
        <w:ind w:left="714" w:hanging="430"/>
        <w:rPr>
          <w:rFonts w:cs="Calibri"/>
          <w:b/>
          <w:bCs/>
          <w:u w:val="single"/>
        </w:rPr>
      </w:pPr>
      <w:bookmarkStart w:id="1" w:name="_Toc190860588"/>
      <w:r w:rsidRPr="00584A72">
        <w:rPr>
          <w:rFonts w:cs="Calibri"/>
          <w:b/>
          <w:bCs/>
          <w:u w:val="single"/>
        </w:rPr>
        <w:lastRenderedPageBreak/>
        <w:t xml:space="preserve">OGÓLNA SPECYFIKACJA </w:t>
      </w:r>
      <w:r w:rsidR="00BB5D7F" w:rsidRPr="00584A72">
        <w:rPr>
          <w:rFonts w:cs="Calibri"/>
          <w:b/>
          <w:bCs/>
          <w:u w:val="single"/>
        </w:rPr>
        <w:t>TECHNICZNA W</w:t>
      </w:r>
      <w:r w:rsidR="00360EEA" w:rsidRPr="00584A72">
        <w:rPr>
          <w:rFonts w:cs="Calibri"/>
          <w:b/>
          <w:bCs/>
          <w:u w:val="single"/>
        </w:rPr>
        <w:t>YKONANIA I ODBIORU ROBÓT BUDOWLANYCH</w:t>
      </w:r>
      <w:bookmarkEnd w:id="1"/>
    </w:p>
    <w:p w14:paraId="1898D569" w14:textId="3CE576EB" w:rsidR="00D869C7" w:rsidRPr="00584A72" w:rsidRDefault="003877D0" w:rsidP="00105523">
      <w:pPr>
        <w:pStyle w:val="Nagwek2"/>
        <w:numPr>
          <w:ilvl w:val="1"/>
          <w:numId w:val="3"/>
        </w:numPr>
        <w:ind w:left="1134" w:hanging="567"/>
        <w:rPr>
          <w:rFonts w:cs="Calibri"/>
          <w:u w:val="single"/>
        </w:rPr>
      </w:pPr>
      <w:bookmarkStart w:id="2" w:name="_Toc190860589"/>
      <w:r w:rsidRPr="00584A72">
        <w:rPr>
          <w:rFonts w:cs="Calibri"/>
          <w:u w:val="single"/>
        </w:rPr>
        <w:t>Wstęp</w:t>
      </w:r>
      <w:bookmarkEnd w:id="2"/>
    </w:p>
    <w:p w14:paraId="50F626C6" w14:textId="4EEC7682" w:rsidR="008D5EC2" w:rsidRPr="00584A72" w:rsidRDefault="008D5EC2" w:rsidP="00CB269A">
      <w:pPr>
        <w:ind w:left="284"/>
        <w:jc w:val="both"/>
        <w:rPr>
          <w:rFonts w:cs="Calibri"/>
        </w:rPr>
      </w:pPr>
      <w:r w:rsidRPr="00584A72">
        <w:rPr>
          <w:rFonts w:cs="Calibri"/>
        </w:rPr>
        <w:t>Specyfikacja techniczna wykonania i odbioru robót</w:t>
      </w:r>
      <w:r w:rsidR="008B6633" w:rsidRPr="00584A72">
        <w:rPr>
          <w:rFonts w:cs="Calibri"/>
        </w:rPr>
        <w:t xml:space="preserve"> instalacji</w:t>
      </w:r>
      <w:r w:rsidRPr="00584A72">
        <w:rPr>
          <w:rFonts w:cs="Calibri"/>
        </w:rPr>
        <w:t xml:space="preserve"> elektrycznych</w:t>
      </w:r>
      <w:r w:rsidR="008B6633" w:rsidRPr="00584A72">
        <w:rPr>
          <w:rFonts w:cs="Calibri"/>
        </w:rPr>
        <w:t xml:space="preserve"> i niskoprądowych </w:t>
      </w:r>
      <w:r w:rsidRPr="00584A72">
        <w:rPr>
          <w:rFonts w:cs="Calibri"/>
        </w:rPr>
        <w:t xml:space="preserve">jest opracowaniem zawierającym zbiory wymagań w zakresie sposobu wykonania i odbioru robót </w:t>
      </w:r>
      <w:r w:rsidR="008B6633" w:rsidRPr="00584A72">
        <w:rPr>
          <w:rFonts w:cs="Calibri"/>
        </w:rPr>
        <w:t>instalacji elektrycznych i niskoprądowych</w:t>
      </w:r>
      <w:r w:rsidRPr="00584A72">
        <w:rPr>
          <w:rFonts w:cs="Calibri"/>
        </w:rPr>
        <w:t>, obejmującym w</w:t>
      </w:r>
      <w:r w:rsidR="008B6633" w:rsidRPr="00584A72">
        <w:rPr>
          <w:rFonts w:cs="Calibri"/>
        </w:rPr>
        <w:t> </w:t>
      </w:r>
      <w:r w:rsidRPr="00584A72">
        <w:rPr>
          <w:rFonts w:cs="Calibri"/>
        </w:rPr>
        <w:t>szczególności:</w:t>
      </w:r>
    </w:p>
    <w:p w14:paraId="0E3A599E" w14:textId="6D1EBA31" w:rsidR="008D5EC2" w:rsidRPr="00584A72" w:rsidRDefault="009E71A6" w:rsidP="00A74478">
      <w:pPr>
        <w:numPr>
          <w:ilvl w:val="0"/>
          <w:numId w:val="4"/>
        </w:numPr>
        <w:spacing w:before="0" w:after="0" w:line="320" w:lineRule="exact"/>
        <w:ind w:left="709" w:firstLine="284"/>
        <w:contextualSpacing/>
        <w:jc w:val="both"/>
        <w:rPr>
          <w:rFonts w:cs="Calibri"/>
        </w:rPr>
      </w:pPr>
      <w:r w:rsidRPr="00584A72">
        <w:rPr>
          <w:rFonts w:cs="Calibri"/>
        </w:rPr>
        <w:t>W</w:t>
      </w:r>
      <w:r w:rsidR="008D5EC2" w:rsidRPr="00584A72">
        <w:rPr>
          <w:rFonts w:cs="Calibri"/>
        </w:rPr>
        <w:t>ymagania w zakresie właściwości materiałów,</w:t>
      </w:r>
    </w:p>
    <w:p w14:paraId="6F8CB426" w14:textId="77EDBCEC" w:rsidR="008D5EC2" w:rsidRPr="00584A72" w:rsidRDefault="009E71A6" w:rsidP="00A74478">
      <w:pPr>
        <w:numPr>
          <w:ilvl w:val="0"/>
          <w:numId w:val="4"/>
        </w:numPr>
        <w:spacing w:before="0" w:after="0" w:line="320" w:lineRule="exact"/>
        <w:ind w:left="709" w:firstLine="284"/>
        <w:contextualSpacing/>
        <w:jc w:val="both"/>
        <w:rPr>
          <w:rFonts w:cs="Calibri"/>
        </w:rPr>
      </w:pPr>
      <w:r w:rsidRPr="00584A72">
        <w:rPr>
          <w:rFonts w:cs="Calibri"/>
        </w:rPr>
        <w:t>W</w:t>
      </w:r>
      <w:r w:rsidR="008D5EC2" w:rsidRPr="00584A72">
        <w:rPr>
          <w:rFonts w:cs="Calibri"/>
        </w:rPr>
        <w:t>ymagania dotyczące sposobu,</w:t>
      </w:r>
    </w:p>
    <w:p w14:paraId="03E80706" w14:textId="18B0AEB6" w:rsidR="008D5EC2" w:rsidRPr="00584A72" w:rsidRDefault="009E71A6" w:rsidP="00A74478">
      <w:pPr>
        <w:numPr>
          <w:ilvl w:val="0"/>
          <w:numId w:val="4"/>
        </w:numPr>
        <w:spacing w:before="0" w:after="0" w:line="320" w:lineRule="exact"/>
        <w:ind w:left="709" w:firstLine="284"/>
        <w:contextualSpacing/>
        <w:jc w:val="both"/>
        <w:rPr>
          <w:rFonts w:cs="Calibri"/>
        </w:rPr>
      </w:pPr>
      <w:r w:rsidRPr="00584A72">
        <w:rPr>
          <w:rFonts w:cs="Calibri"/>
        </w:rPr>
        <w:t>W</w:t>
      </w:r>
      <w:r w:rsidR="008D5EC2" w:rsidRPr="00584A72">
        <w:rPr>
          <w:rFonts w:cs="Calibri"/>
        </w:rPr>
        <w:t>ykonania oraz oceny prawidłowości,</w:t>
      </w:r>
    </w:p>
    <w:p w14:paraId="77623656" w14:textId="4B17702D" w:rsidR="008D5EC2" w:rsidRPr="00584A72" w:rsidRDefault="009E71A6" w:rsidP="00A74478">
      <w:pPr>
        <w:numPr>
          <w:ilvl w:val="0"/>
          <w:numId w:val="4"/>
        </w:numPr>
        <w:spacing w:before="0" w:after="0" w:line="320" w:lineRule="exact"/>
        <w:ind w:left="709" w:firstLine="284"/>
        <w:contextualSpacing/>
        <w:jc w:val="both"/>
        <w:rPr>
          <w:rFonts w:cs="Calibri"/>
        </w:rPr>
      </w:pPr>
      <w:r w:rsidRPr="00584A72">
        <w:rPr>
          <w:rFonts w:cs="Calibri"/>
        </w:rPr>
        <w:t>W</w:t>
      </w:r>
      <w:r w:rsidR="008D5EC2" w:rsidRPr="00584A72">
        <w:rPr>
          <w:rFonts w:cs="Calibri"/>
        </w:rPr>
        <w:t>ykonania poszczególnych rodzajów robót,</w:t>
      </w:r>
    </w:p>
    <w:p w14:paraId="0DCB7430" w14:textId="659CB175" w:rsidR="008D5EC2" w:rsidRPr="00584A72" w:rsidRDefault="009E71A6" w:rsidP="00A74478">
      <w:pPr>
        <w:numPr>
          <w:ilvl w:val="0"/>
          <w:numId w:val="4"/>
        </w:numPr>
        <w:spacing w:before="0" w:after="0" w:line="320" w:lineRule="exact"/>
        <w:ind w:left="1418" w:hanging="425"/>
        <w:contextualSpacing/>
        <w:jc w:val="both"/>
        <w:rPr>
          <w:rFonts w:cs="Calibri"/>
        </w:rPr>
      </w:pPr>
      <w:r w:rsidRPr="00584A72">
        <w:rPr>
          <w:rFonts w:cs="Calibri"/>
        </w:rPr>
        <w:t>O</w:t>
      </w:r>
      <w:r w:rsidR="008D5EC2" w:rsidRPr="00584A72">
        <w:rPr>
          <w:rFonts w:cs="Calibri"/>
        </w:rPr>
        <w:t>kreślenie zakresu prac, które powinny być ujęte w cenach poszczególnych</w:t>
      </w:r>
      <w:r w:rsidR="00A74478" w:rsidRPr="00584A72">
        <w:rPr>
          <w:rFonts w:cs="Calibri"/>
        </w:rPr>
        <w:t xml:space="preserve"> </w:t>
      </w:r>
      <w:r w:rsidR="008D5EC2" w:rsidRPr="00584A72">
        <w:rPr>
          <w:rFonts w:cs="Calibri"/>
        </w:rPr>
        <w:t>pozycji przedmiaru (zawarte na etapie szczegółowej specyfikacji technicznej),</w:t>
      </w:r>
    </w:p>
    <w:p w14:paraId="5134FB20" w14:textId="5A1D58D9" w:rsidR="008D5EC2" w:rsidRPr="00584A72" w:rsidRDefault="009E71A6" w:rsidP="00A74478">
      <w:pPr>
        <w:numPr>
          <w:ilvl w:val="0"/>
          <w:numId w:val="4"/>
        </w:numPr>
        <w:spacing w:before="0" w:after="0" w:line="320" w:lineRule="exact"/>
        <w:ind w:left="1418" w:hanging="425"/>
        <w:contextualSpacing/>
        <w:jc w:val="both"/>
        <w:rPr>
          <w:rFonts w:cs="Calibri"/>
        </w:rPr>
      </w:pPr>
      <w:r w:rsidRPr="00584A72">
        <w:rPr>
          <w:rFonts w:cs="Calibri"/>
        </w:rPr>
        <w:t>W</w:t>
      </w:r>
      <w:r w:rsidR="008D5EC2" w:rsidRPr="00584A72">
        <w:rPr>
          <w:rFonts w:cs="Calibri"/>
        </w:rPr>
        <w:t>skazanie podstaw określających zasady przedmiarowania, a w przypadku braku podstaw opis zasad przedmiarowania.</w:t>
      </w:r>
    </w:p>
    <w:p w14:paraId="4A62F24C" w14:textId="28744772" w:rsidR="008D5EC2" w:rsidRPr="00584A72" w:rsidRDefault="008D5EC2" w:rsidP="00CB269A">
      <w:pPr>
        <w:ind w:left="284"/>
        <w:jc w:val="both"/>
        <w:rPr>
          <w:rFonts w:cs="Calibri"/>
        </w:rPr>
      </w:pPr>
      <w:r w:rsidRPr="00584A72">
        <w:rPr>
          <w:rFonts w:cs="Calibri"/>
        </w:rPr>
        <w:t xml:space="preserve">Ponieważ projekt </w:t>
      </w:r>
      <w:r w:rsidR="00B95ECD" w:rsidRPr="00584A72">
        <w:rPr>
          <w:rFonts w:cs="Calibri"/>
        </w:rPr>
        <w:t>instalacji elektrycznych i niskoprądowych</w:t>
      </w:r>
      <w:r w:rsidRPr="00584A72">
        <w:rPr>
          <w:rFonts w:cs="Calibri"/>
        </w:rPr>
        <w:t xml:space="preserve"> nie precyzuje jakim kryteriom mają odpowiadać poszczególne roboty, zamawiający (na podstawie ustawy Prawo o</w:t>
      </w:r>
      <w:r w:rsidR="00290B36" w:rsidRPr="00584A72">
        <w:rPr>
          <w:rFonts w:cs="Calibri"/>
        </w:rPr>
        <w:t> </w:t>
      </w:r>
      <w:r w:rsidRPr="00584A72">
        <w:rPr>
          <w:rFonts w:cs="Calibri"/>
        </w:rPr>
        <w:t>zamówieniach publicznych) określa swoje wymagania w specyfikacjach technicznych. Specyfikacje techniczne dzielimy na OST (ogólne specyfikacje techniczne) zawierające warunki poprawnego wykonania robót, SST (szczegółowe specyfikacje techniczne) specyfikacje odniesione do konkretnego projektu, precyzujące szczególne wymagania.</w:t>
      </w:r>
    </w:p>
    <w:p w14:paraId="6E0891A2" w14:textId="2F51D62E" w:rsidR="00EA25C4" w:rsidRPr="00584A72" w:rsidRDefault="003877D0" w:rsidP="008F0868">
      <w:pPr>
        <w:pStyle w:val="Nagwek3"/>
        <w:numPr>
          <w:ilvl w:val="2"/>
          <w:numId w:val="3"/>
        </w:numPr>
        <w:ind w:left="426" w:firstLine="425"/>
        <w:rPr>
          <w:rFonts w:cs="Calibri"/>
          <w:b/>
          <w:bCs/>
        </w:rPr>
      </w:pPr>
      <w:bookmarkStart w:id="3" w:name="_Toc190860590"/>
      <w:r w:rsidRPr="00584A72">
        <w:rPr>
          <w:rFonts w:cs="Calibri"/>
          <w:b/>
          <w:bCs/>
        </w:rPr>
        <w:t>Przedmiot Specyfikacji Technicznej</w:t>
      </w:r>
      <w:bookmarkEnd w:id="3"/>
    </w:p>
    <w:p w14:paraId="4AE0A4D0" w14:textId="7616BB9C" w:rsidR="00D869C7" w:rsidRPr="00584A72" w:rsidRDefault="00EF197C" w:rsidP="00CB269A">
      <w:pPr>
        <w:ind w:left="284"/>
        <w:jc w:val="both"/>
        <w:rPr>
          <w:rFonts w:cs="Calibri"/>
        </w:rPr>
      </w:pPr>
      <w:r w:rsidRPr="00584A72">
        <w:rPr>
          <w:rFonts w:cs="Calibri"/>
        </w:rPr>
        <w:t>Przedmiotem niniejszej Specyfikacja Technicznej są wymagania dotyczące wykonania i</w:t>
      </w:r>
      <w:r w:rsidR="00290B36" w:rsidRPr="00584A72">
        <w:rPr>
          <w:rFonts w:cs="Calibri"/>
        </w:rPr>
        <w:t> </w:t>
      </w:r>
      <w:r w:rsidRPr="00584A72">
        <w:rPr>
          <w:rFonts w:cs="Calibri"/>
        </w:rPr>
        <w:t>odbioru robót budowlanych odnoszących się do instalacji elektrycznych i</w:t>
      </w:r>
      <w:r w:rsidR="007402F4" w:rsidRPr="00584A72">
        <w:rPr>
          <w:rFonts w:cs="Calibri"/>
        </w:rPr>
        <w:t> </w:t>
      </w:r>
      <w:r w:rsidRPr="00584A72">
        <w:rPr>
          <w:rFonts w:cs="Calibri"/>
        </w:rPr>
        <w:t>niskoprądowych.</w:t>
      </w:r>
    </w:p>
    <w:p w14:paraId="7323D276" w14:textId="2FF9CFF4" w:rsidR="00EF197C" w:rsidRPr="00584A72" w:rsidRDefault="00C54E35" w:rsidP="008F0868">
      <w:pPr>
        <w:pStyle w:val="Nagwek3"/>
        <w:numPr>
          <w:ilvl w:val="2"/>
          <w:numId w:val="3"/>
        </w:numPr>
        <w:ind w:left="426" w:firstLine="425"/>
        <w:rPr>
          <w:rFonts w:cs="Calibri"/>
          <w:b/>
          <w:bCs/>
        </w:rPr>
      </w:pPr>
      <w:bookmarkStart w:id="4" w:name="_Toc190860591"/>
      <w:r w:rsidRPr="00584A72">
        <w:rPr>
          <w:rFonts w:cs="Calibri"/>
          <w:b/>
          <w:bCs/>
        </w:rPr>
        <w:t>Zakres stosowania Specyfikacji Technicznej</w:t>
      </w:r>
      <w:bookmarkEnd w:id="4"/>
    </w:p>
    <w:p w14:paraId="5DA67B90" w14:textId="50D543D9" w:rsidR="001E0253" w:rsidRPr="00584A72" w:rsidRDefault="007402F4" w:rsidP="00CB269A">
      <w:pPr>
        <w:ind w:left="284"/>
        <w:jc w:val="both"/>
        <w:rPr>
          <w:rFonts w:cs="Calibri"/>
        </w:rPr>
      </w:pPr>
      <w:r w:rsidRPr="00584A72">
        <w:rPr>
          <w:rFonts w:cs="Calibri"/>
        </w:rPr>
        <w:t xml:space="preserve">Specyfikacja Techniczna stosowana jest jako część dokumentów wykonawczych i kontraktowych przy zlecaniu i realizacji robót wymienionych w pkt. 1. </w:t>
      </w:r>
      <w:r w:rsidR="00E12889" w:rsidRPr="00584A72">
        <w:rPr>
          <w:rFonts w:cs="Calibri"/>
        </w:rPr>
        <w:t>Wstęp</w:t>
      </w:r>
      <w:r w:rsidRPr="00584A72">
        <w:rPr>
          <w:rFonts w:cs="Calibri"/>
        </w:rPr>
        <w:t xml:space="preserve"> należy odczytywać i rozumieć w zlecaniu i wykonaniu robót, o których mowa w pkt. 1. Specyfikację należy rozpatrywać łącznie z Dokumentacją Projektową (opisem technicznym, załącznikami i częścią rysunkową), dotyczącą tych </w:t>
      </w:r>
      <w:r w:rsidR="00AF1146" w:rsidRPr="00584A72">
        <w:rPr>
          <w:rFonts w:cs="Calibri"/>
        </w:rPr>
        <w:t>r</w:t>
      </w:r>
      <w:r w:rsidRPr="00584A72">
        <w:rPr>
          <w:rFonts w:cs="Calibri"/>
        </w:rPr>
        <w:t xml:space="preserve">obót. </w:t>
      </w:r>
    </w:p>
    <w:p w14:paraId="3F47D82D" w14:textId="213713C3" w:rsidR="001E0253" w:rsidRPr="00584A72" w:rsidRDefault="00476353" w:rsidP="008F0868">
      <w:pPr>
        <w:pStyle w:val="Nagwek3"/>
        <w:numPr>
          <w:ilvl w:val="2"/>
          <w:numId w:val="3"/>
        </w:numPr>
        <w:ind w:left="426" w:firstLine="425"/>
        <w:rPr>
          <w:rFonts w:cs="Calibri"/>
          <w:b/>
          <w:bCs/>
        </w:rPr>
      </w:pPr>
      <w:bookmarkStart w:id="5" w:name="_Toc190860592"/>
      <w:r w:rsidRPr="00584A72">
        <w:rPr>
          <w:rFonts w:cs="Calibri"/>
          <w:b/>
          <w:bCs/>
        </w:rPr>
        <w:t>Zakres robót objęty niniejszą Specyfikacją techniczną</w:t>
      </w:r>
      <w:bookmarkEnd w:id="5"/>
      <w:r w:rsidR="00DC3099" w:rsidRPr="00584A72">
        <w:rPr>
          <w:rFonts w:cs="Calibri"/>
          <w:b/>
          <w:bCs/>
        </w:rPr>
        <w:t xml:space="preserve"> </w:t>
      </w:r>
    </w:p>
    <w:p w14:paraId="53FF8D50" w14:textId="7EE7B6E5" w:rsidR="00532D6C" w:rsidRPr="00584A72" w:rsidRDefault="00CE312A" w:rsidP="00317940">
      <w:pPr>
        <w:ind w:left="284"/>
        <w:jc w:val="both"/>
        <w:rPr>
          <w:rFonts w:cs="Calibri"/>
        </w:rPr>
      </w:pPr>
      <w:r w:rsidRPr="00584A72">
        <w:rPr>
          <w:rFonts w:cs="Calibri"/>
        </w:rPr>
        <w:t xml:space="preserve">Niniejsza szczegółowa specyfikacja techniczna (SST) stosowana jako dokumenty wykonawcze i umowne przy zlecaniu zgodnie z ustawą o zamówieniach publicznych i realizacji oraz rozliczaniu robót w obiektach budowlanych. </w:t>
      </w:r>
      <w:r w:rsidR="00727081" w:rsidRPr="00584A72">
        <w:rPr>
          <w:rFonts w:cs="Calibri"/>
        </w:rPr>
        <w:t>Zakres robót obejmuje wykonanie kompletn</w:t>
      </w:r>
      <w:r w:rsidR="00DF1E63" w:rsidRPr="00584A72">
        <w:rPr>
          <w:rFonts w:cs="Calibri"/>
        </w:rPr>
        <w:t xml:space="preserve">ych instalacji elektrycznych </w:t>
      </w:r>
      <w:r w:rsidR="00064B32" w:rsidRPr="00584A72">
        <w:rPr>
          <w:rFonts w:cs="Calibri"/>
        </w:rPr>
        <w:t>opisanych w</w:t>
      </w:r>
      <w:r w:rsidR="00BB735E" w:rsidRPr="00584A72">
        <w:rPr>
          <w:rFonts w:cs="Calibri"/>
        </w:rPr>
        <w:t> </w:t>
      </w:r>
      <w:r w:rsidR="00064B32" w:rsidRPr="00584A72">
        <w:rPr>
          <w:rFonts w:cs="Calibri"/>
        </w:rPr>
        <w:t>punkcie 2.1.2.</w:t>
      </w:r>
    </w:p>
    <w:p w14:paraId="2B540877" w14:textId="33FFACCD" w:rsidR="00C94CB0" w:rsidRPr="00584A72" w:rsidRDefault="000A7F16" w:rsidP="00C54E35">
      <w:pPr>
        <w:rPr>
          <w:rFonts w:cs="Calibri"/>
        </w:rPr>
      </w:pPr>
      <w:r w:rsidRPr="00584A72">
        <w:rPr>
          <w:rFonts w:cs="Calibri"/>
        </w:rPr>
        <w:t xml:space="preserve">NAZWY i </w:t>
      </w:r>
      <w:r w:rsidR="00C94CB0" w:rsidRPr="00584A72">
        <w:rPr>
          <w:rFonts w:cs="Calibri"/>
        </w:rPr>
        <w:t>KODY CPV:</w:t>
      </w:r>
    </w:p>
    <w:p w14:paraId="6C699F5F" w14:textId="77777777" w:rsidR="002063C9" w:rsidRPr="00584A72" w:rsidRDefault="002063C9" w:rsidP="00A74478">
      <w:pPr>
        <w:numPr>
          <w:ilvl w:val="0"/>
          <w:numId w:val="4"/>
        </w:numPr>
        <w:spacing w:before="0" w:after="0" w:line="320" w:lineRule="exact"/>
        <w:ind w:left="1418" w:hanging="425"/>
        <w:contextualSpacing/>
        <w:jc w:val="both"/>
        <w:rPr>
          <w:rFonts w:cs="Calibri"/>
        </w:rPr>
      </w:pPr>
      <w:r w:rsidRPr="00584A72">
        <w:rPr>
          <w:rFonts w:cs="Calibri"/>
        </w:rPr>
        <w:t>45210000-2</w:t>
      </w:r>
      <w:r w:rsidRPr="00584A72">
        <w:rPr>
          <w:rFonts w:cs="Calibri"/>
        </w:rPr>
        <w:tab/>
        <w:t>Roboty w zakresie budynków,</w:t>
      </w:r>
    </w:p>
    <w:p w14:paraId="2B1403C3" w14:textId="77777777" w:rsidR="002063C9" w:rsidRPr="00584A72" w:rsidRDefault="002063C9" w:rsidP="00A74478">
      <w:pPr>
        <w:numPr>
          <w:ilvl w:val="0"/>
          <w:numId w:val="4"/>
        </w:numPr>
        <w:spacing w:before="0" w:after="0" w:line="320" w:lineRule="exact"/>
        <w:ind w:left="1418" w:hanging="425"/>
        <w:contextualSpacing/>
        <w:jc w:val="both"/>
        <w:rPr>
          <w:rFonts w:cs="Calibri"/>
        </w:rPr>
      </w:pPr>
      <w:r w:rsidRPr="00584A72">
        <w:rPr>
          <w:rFonts w:cs="Calibri"/>
        </w:rPr>
        <w:lastRenderedPageBreak/>
        <w:t xml:space="preserve">45315700-5 </w:t>
      </w:r>
      <w:r w:rsidRPr="00584A72">
        <w:rPr>
          <w:rFonts w:cs="Calibri"/>
        </w:rPr>
        <w:tab/>
        <w:t>Instalowanie rozdzielnic elektrycznych,</w:t>
      </w:r>
    </w:p>
    <w:p w14:paraId="39E11A3F" w14:textId="34B93FA5" w:rsidR="002063C9" w:rsidRPr="00584A72" w:rsidRDefault="002063C9" w:rsidP="00A74478">
      <w:pPr>
        <w:numPr>
          <w:ilvl w:val="0"/>
          <w:numId w:val="4"/>
        </w:numPr>
        <w:spacing w:before="0" w:after="0" w:line="320" w:lineRule="exact"/>
        <w:ind w:left="1418" w:hanging="425"/>
        <w:contextualSpacing/>
        <w:jc w:val="both"/>
        <w:rPr>
          <w:rFonts w:cs="Calibri"/>
        </w:rPr>
      </w:pPr>
      <w:r w:rsidRPr="00584A72">
        <w:rPr>
          <w:rFonts w:cs="Calibri"/>
        </w:rPr>
        <w:t>45314320-0</w:t>
      </w:r>
      <w:r w:rsidRPr="00584A72">
        <w:rPr>
          <w:rFonts w:cs="Calibri"/>
        </w:rPr>
        <w:tab/>
        <w:t>Instalacja siły</w:t>
      </w:r>
      <w:r w:rsidR="001D7238">
        <w:rPr>
          <w:rFonts w:cs="Calibri"/>
        </w:rPr>
        <w:t>,</w:t>
      </w:r>
    </w:p>
    <w:p w14:paraId="0BB8A487" w14:textId="77777777" w:rsidR="002063C9" w:rsidRPr="00584A72" w:rsidRDefault="002063C9" w:rsidP="00A74478">
      <w:pPr>
        <w:numPr>
          <w:ilvl w:val="0"/>
          <w:numId w:val="4"/>
        </w:numPr>
        <w:spacing w:before="0" w:after="0" w:line="320" w:lineRule="exact"/>
        <w:ind w:left="1418" w:hanging="425"/>
        <w:contextualSpacing/>
        <w:jc w:val="both"/>
        <w:rPr>
          <w:rFonts w:cs="Calibri"/>
        </w:rPr>
      </w:pPr>
      <w:r w:rsidRPr="00584A72">
        <w:rPr>
          <w:rFonts w:cs="Calibri"/>
        </w:rPr>
        <w:t>45316100-6</w:t>
      </w:r>
      <w:r w:rsidRPr="00584A72">
        <w:rPr>
          <w:rFonts w:cs="Calibri"/>
        </w:rPr>
        <w:tab/>
        <w:t>Instalowanie zewnętrznego sprzętu oświetleniowego,</w:t>
      </w:r>
    </w:p>
    <w:p w14:paraId="68E4A040" w14:textId="77777777" w:rsidR="00A74478" w:rsidRPr="00584A72" w:rsidRDefault="002063C9" w:rsidP="00A74478">
      <w:pPr>
        <w:numPr>
          <w:ilvl w:val="0"/>
          <w:numId w:val="4"/>
        </w:numPr>
        <w:spacing w:before="0" w:after="0" w:line="320" w:lineRule="exact"/>
        <w:ind w:left="1418" w:hanging="425"/>
        <w:contextualSpacing/>
        <w:jc w:val="both"/>
        <w:rPr>
          <w:rFonts w:cs="Calibri"/>
        </w:rPr>
      </w:pPr>
      <w:r w:rsidRPr="00584A72">
        <w:rPr>
          <w:rFonts w:cs="Calibri"/>
        </w:rPr>
        <w:t>45231000-5</w:t>
      </w:r>
      <w:r w:rsidRPr="00584A72">
        <w:rPr>
          <w:rFonts w:cs="Calibri"/>
        </w:rPr>
        <w:tab/>
        <w:t xml:space="preserve">Sieci elektroenergetyczne, Sieci zewnętrzne silnoprądowe </w:t>
      </w:r>
    </w:p>
    <w:p w14:paraId="3B24723B" w14:textId="09CC36C4" w:rsidR="002063C9" w:rsidRPr="00584A72" w:rsidRDefault="00B11E74" w:rsidP="004A2E2B">
      <w:pPr>
        <w:spacing w:before="0" w:after="0" w:line="320" w:lineRule="exact"/>
        <w:ind w:left="2126" w:firstLine="706"/>
        <w:contextualSpacing/>
        <w:jc w:val="both"/>
        <w:rPr>
          <w:rFonts w:cs="Calibri"/>
        </w:rPr>
      </w:pPr>
      <w:r w:rsidRPr="00584A72">
        <w:rPr>
          <w:rFonts w:cs="Calibri"/>
        </w:rPr>
        <w:t>i niskoprądowe</w:t>
      </w:r>
      <w:r w:rsidR="002063C9" w:rsidRPr="00584A72">
        <w:rPr>
          <w:rFonts w:cs="Calibri"/>
        </w:rPr>
        <w:t>,</w:t>
      </w:r>
    </w:p>
    <w:p w14:paraId="003F09BE" w14:textId="77777777" w:rsidR="002063C9" w:rsidRPr="00584A72" w:rsidRDefault="002063C9" w:rsidP="00A74478">
      <w:pPr>
        <w:numPr>
          <w:ilvl w:val="0"/>
          <w:numId w:val="4"/>
        </w:numPr>
        <w:spacing w:before="0" w:after="0" w:line="320" w:lineRule="exact"/>
        <w:ind w:left="1418" w:hanging="425"/>
        <w:contextualSpacing/>
        <w:jc w:val="both"/>
        <w:rPr>
          <w:rFonts w:cs="Calibri"/>
        </w:rPr>
      </w:pPr>
      <w:r w:rsidRPr="00584A72">
        <w:rPr>
          <w:rFonts w:cs="Calibri"/>
        </w:rPr>
        <w:t xml:space="preserve">45315700-5 </w:t>
      </w:r>
      <w:r w:rsidRPr="00584A72">
        <w:rPr>
          <w:rFonts w:cs="Calibri"/>
        </w:rPr>
        <w:tab/>
        <w:t>Instalowanie rozdzielnic elektrycznych,</w:t>
      </w:r>
    </w:p>
    <w:p w14:paraId="0D657C5E" w14:textId="77777777" w:rsidR="002063C9" w:rsidRPr="00584A72" w:rsidRDefault="002063C9" w:rsidP="00A74478">
      <w:pPr>
        <w:numPr>
          <w:ilvl w:val="0"/>
          <w:numId w:val="4"/>
        </w:numPr>
        <w:spacing w:before="0" w:after="0" w:line="320" w:lineRule="exact"/>
        <w:ind w:left="1418" w:hanging="425"/>
        <w:contextualSpacing/>
        <w:jc w:val="both"/>
        <w:rPr>
          <w:rFonts w:cs="Calibri"/>
        </w:rPr>
      </w:pPr>
      <w:r w:rsidRPr="00584A72">
        <w:rPr>
          <w:rFonts w:cs="Calibri"/>
        </w:rPr>
        <w:t xml:space="preserve">45314300-3 </w:t>
      </w:r>
      <w:r w:rsidRPr="00584A72">
        <w:rPr>
          <w:rFonts w:cs="Calibri"/>
        </w:rPr>
        <w:tab/>
        <w:t>Kładzenie infrastruktury kablowej,</w:t>
      </w:r>
    </w:p>
    <w:p w14:paraId="0960DA6D" w14:textId="77777777" w:rsidR="002063C9" w:rsidRPr="00584A72" w:rsidRDefault="002063C9" w:rsidP="00A74478">
      <w:pPr>
        <w:numPr>
          <w:ilvl w:val="0"/>
          <w:numId w:val="4"/>
        </w:numPr>
        <w:spacing w:before="0" w:after="0" w:line="320" w:lineRule="exact"/>
        <w:ind w:left="1418" w:hanging="425"/>
        <w:contextualSpacing/>
        <w:jc w:val="both"/>
        <w:rPr>
          <w:rFonts w:cs="Calibri"/>
        </w:rPr>
      </w:pPr>
      <w:r w:rsidRPr="00584A72">
        <w:rPr>
          <w:rFonts w:cs="Calibri"/>
        </w:rPr>
        <w:t>45314300-4</w:t>
      </w:r>
      <w:r w:rsidRPr="00584A72">
        <w:rPr>
          <w:rFonts w:cs="Calibri"/>
        </w:rPr>
        <w:tab/>
        <w:t>Kładzenie kabli,</w:t>
      </w:r>
    </w:p>
    <w:p w14:paraId="63A832E3" w14:textId="77777777" w:rsidR="002063C9" w:rsidRPr="00584A72" w:rsidRDefault="002063C9" w:rsidP="00A74478">
      <w:pPr>
        <w:numPr>
          <w:ilvl w:val="0"/>
          <w:numId w:val="4"/>
        </w:numPr>
        <w:spacing w:before="0" w:after="0" w:line="320" w:lineRule="exact"/>
        <w:ind w:left="1418" w:hanging="425"/>
        <w:contextualSpacing/>
        <w:jc w:val="both"/>
        <w:rPr>
          <w:rFonts w:cs="Calibri"/>
        </w:rPr>
      </w:pPr>
      <w:r w:rsidRPr="00584A72">
        <w:rPr>
          <w:rFonts w:cs="Calibri"/>
        </w:rPr>
        <w:t xml:space="preserve">45314320-0 </w:t>
      </w:r>
      <w:r w:rsidRPr="00584A72">
        <w:rPr>
          <w:rFonts w:cs="Calibri"/>
        </w:rPr>
        <w:tab/>
        <w:t>Instalacja siły,</w:t>
      </w:r>
    </w:p>
    <w:p w14:paraId="46B50FB4" w14:textId="7EFA4FA1" w:rsidR="002063C9" w:rsidRPr="00584A72" w:rsidRDefault="002063C9" w:rsidP="00A74478">
      <w:pPr>
        <w:numPr>
          <w:ilvl w:val="0"/>
          <w:numId w:val="4"/>
        </w:numPr>
        <w:spacing w:before="0" w:after="0" w:line="320" w:lineRule="exact"/>
        <w:ind w:left="1418" w:hanging="425"/>
        <w:contextualSpacing/>
        <w:jc w:val="both"/>
        <w:rPr>
          <w:rFonts w:cs="Calibri"/>
        </w:rPr>
      </w:pPr>
      <w:r w:rsidRPr="00584A72">
        <w:rPr>
          <w:rFonts w:cs="Calibri"/>
        </w:rPr>
        <w:t xml:space="preserve">45216112-2 </w:t>
      </w:r>
      <w:r w:rsidRPr="00584A72">
        <w:rPr>
          <w:rFonts w:cs="Calibri"/>
        </w:rPr>
        <w:tab/>
        <w:t>Instalacje elektryczne wewnętrzne</w:t>
      </w:r>
      <w:r w:rsidR="004A2E2B">
        <w:rPr>
          <w:rFonts w:cs="Calibri"/>
        </w:rPr>
        <w:t>.</w:t>
      </w:r>
    </w:p>
    <w:p w14:paraId="286D6CF2" w14:textId="34945938" w:rsidR="00C94CB0" w:rsidRPr="00584A72" w:rsidRDefault="002C2ED6" w:rsidP="008F0868">
      <w:pPr>
        <w:pStyle w:val="Nagwek3"/>
        <w:numPr>
          <w:ilvl w:val="2"/>
          <w:numId w:val="3"/>
        </w:numPr>
        <w:ind w:left="426" w:firstLine="425"/>
        <w:rPr>
          <w:rFonts w:cs="Calibri"/>
          <w:b/>
          <w:bCs/>
        </w:rPr>
      </w:pPr>
      <w:bookmarkStart w:id="6" w:name="_Toc190860593"/>
      <w:r w:rsidRPr="00584A72">
        <w:rPr>
          <w:rFonts w:cs="Calibri"/>
          <w:b/>
          <w:bCs/>
        </w:rPr>
        <w:t>Definicje i pojęcia</w:t>
      </w:r>
      <w:bookmarkEnd w:id="6"/>
    </w:p>
    <w:p w14:paraId="29002BC1" w14:textId="24637B18" w:rsidR="0019063B" w:rsidRPr="00584A72" w:rsidRDefault="00F11FD9" w:rsidP="00A74478">
      <w:pPr>
        <w:numPr>
          <w:ilvl w:val="0"/>
          <w:numId w:val="4"/>
        </w:numPr>
        <w:spacing w:before="0" w:after="0" w:line="320" w:lineRule="exact"/>
        <w:ind w:left="1418" w:hanging="425"/>
        <w:contextualSpacing/>
        <w:jc w:val="both"/>
        <w:rPr>
          <w:rFonts w:cs="Calibri"/>
        </w:rPr>
      </w:pPr>
      <w:r w:rsidRPr="00584A72">
        <w:rPr>
          <w:rFonts w:cs="Calibri"/>
        </w:rPr>
        <w:t>Aprobata</w:t>
      </w:r>
      <w:r w:rsidR="0019063B" w:rsidRPr="00584A72">
        <w:rPr>
          <w:rFonts w:cs="Calibri"/>
        </w:rPr>
        <w:t xml:space="preserve"> techniczna - pozytywna ocena techniczna wyrobu, stwierdzająca jego przydatność do stosowania w budownictwie, wydana przez upoważnioną do tego jednostkę,</w:t>
      </w:r>
    </w:p>
    <w:p w14:paraId="069B65EE" w14:textId="6B7FBC5F" w:rsidR="0019063B" w:rsidRPr="00584A72" w:rsidRDefault="00F11FD9" w:rsidP="00A74478">
      <w:pPr>
        <w:numPr>
          <w:ilvl w:val="0"/>
          <w:numId w:val="4"/>
        </w:numPr>
        <w:spacing w:before="0" w:after="0" w:line="320" w:lineRule="exact"/>
        <w:ind w:left="1418" w:hanging="425"/>
        <w:contextualSpacing/>
        <w:jc w:val="both"/>
        <w:rPr>
          <w:rFonts w:cs="Calibri"/>
        </w:rPr>
      </w:pPr>
      <w:r w:rsidRPr="00584A72">
        <w:rPr>
          <w:rFonts w:cs="Calibri"/>
        </w:rPr>
        <w:t>B</w:t>
      </w:r>
      <w:r w:rsidR="0019063B" w:rsidRPr="00584A72">
        <w:rPr>
          <w:rFonts w:cs="Calibri"/>
        </w:rPr>
        <w:t>ruzda instalacyjna -</w:t>
      </w:r>
      <w:r w:rsidR="00AF17F2" w:rsidRPr="00584A72">
        <w:rPr>
          <w:rFonts w:cs="Calibri"/>
        </w:rPr>
        <w:t xml:space="preserve"> </w:t>
      </w:r>
      <w:r w:rsidR="0019063B" w:rsidRPr="00584A72">
        <w:rPr>
          <w:rFonts w:cs="Calibri"/>
        </w:rPr>
        <w:t>zagłębienie w ścianie lub posadzce budynku, specjalnie uformowane lub wykute w celu prowadzenia w nim przewodów elektrycznych,</w:t>
      </w:r>
    </w:p>
    <w:p w14:paraId="12A214A2" w14:textId="44344094" w:rsidR="0019063B" w:rsidRPr="00584A72" w:rsidRDefault="00CA2EDD" w:rsidP="00A74478">
      <w:pPr>
        <w:numPr>
          <w:ilvl w:val="0"/>
          <w:numId w:val="4"/>
        </w:numPr>
        <w:spacing w:before="0" w:after="0" w:line="320" w:lineRule="exact"/>
        <w:ind w:left="1418" w:hanging="425"/>
        <w:contextualSpacing/>
        <w:jc w:val="both"/>
        <w:rPr>
          <w:rFonts w:cs="Calibri"/>
        </w:rPr>
      </w:pPr>
      <w:r w:rsidRPr="00584A72">
        <w:rPr>
          <w:rFonts w:cs="Calibri"/>
        </w:rPr>
        <w:t>C</w:t>
      </w:r>
      <w:r w:rsidR="0019063B" w:rsidRPr="00584A72">
        <w:rPr>
          <w:rFonts w:cs="Calibri"/>
        </w:rPr>
        <w:t>ertyfikacja zgodności - działanie trzeciej strony (jednostki niezależnej od dostawcy i</w:t>
      </w:r>
      <w:r w:rsidR="005D1D7B" w:rsidRPr="00584A72">
        <w:rPr>
          <w:rFonts w:cs="Calibri"/>
        </w:rPr>
        <w:t> </w:t>
      </w:r>
      <w:r w:rsidR="0019063B" w:rsidRPr="00584A72">
        <w:rPr>
          <w:rFonts w:cs="Calibri"/>
        </w:rPr>
        <w:t>odbiorcy) wykazujące, że zapewniono odpowiedni stopień zaufania, iż należycie zidentyfikowany wyrób, proces lub usługa są zgodne z określona normą lub z</w:t>
      </w:r>
      <w:r w:rsidR="00266265" w:rsidRPr="00584A72">
        <w:rPr>
          <w:rFonts w:cs="Calibri"/>
        </w:rPr>
        <w:t> </w:t>
      </w:r>
      <w:r w:rsidR="0019063B" w:rsidRPr="00584A72">
        <w:rPr>
          <w:rFonts w:cs="Calibri"/>
        </w:rPr>
        <w:t>właściwymi przepisami prawnymi,</w:t>
      </w:r>
    </w:p>
    <w:p w14:paraId="6EFE5507" w14:textId="7940B011" w:rsidR="0019063B" w:rsidRPr="00584A72" w:rsidRDefault="00CA2EDD" w:rsidP="00A74478">
      <w:pPr>
        <w:numPr>
          <w:ilvl w:val="0"/>
          <w:numId w:val="4"/>
        </w:numPr>
        <w:spacing w:before="0" w:after="0" w:line="320" w:lineRule="exact"/>
        <w:ind w:left="1418" w:hanging="425"/>
        <w:contextualSpacing/>
        <w:jc w:val="both"/>
        <w:rPr>
          <w:rFonts w:cs="Calibri"/>
        </w:rPr>
      </w:pPr>
      <w:r w:rsidRPr="00584A72">
        <w:rPr>
          <w:rFonts w:cs="Calibri"/>
        </w:rPr>
        <w:t>I</w:t>
      </w:r>
      <w:r w:rsidR="0019063B" w:rsidRPr="00584A72">
        <w:rPr>
          <w:rFonts w:cs="Calibri"/>
        </w:rPr>
        <w:t xml:space="preserve">nstalacje wnętrzowe - instalacje elektryczne i </w:t>
      </w:r>
      <w:r w:rsidR="003E332A" w:rsidRPr="00584A72">
        <w:rPr>
          <w:rFonts w:cs="Calibri"/>
        </w:rPr>
        <w:t>niskoprądowe</w:t>
      </w:r>
      <w:r w:rsidR="0019063B" w:rsidRPr="00584A72">
        <w:rPr>
          <w:rFonts w:cs="Calibri"/>
        </w:rPr>
        <w:t xml:space="preserve"> związane z</w:t>
      </w:r>
      <w:r w:rsidR="00A74478" w:rsidRPr="00584A72">
        <w:rPr>
          <w:rFonts w:cs="Calibri"/>
        </w:rPr>
        <w:t> </w:t>
      </w:r>
      <w:r w:rsidR="0019063B" w:rsidRPr="00584A72">
        <w:rPr>
          <w:rFonts w:cs="Calibri"/>
        </w:rPr>
        <w:t>obiektem budowlanym,</w:t>
      </w:r>
    </w:p>
    <w:p w14:paraId="2E10E701" w14:textId="6ACB1565" w:rsidR="0019063B" w:rsidRPr="00584A72" w:rsidRDefault="00CA2EDD" w:rsidP="00A74478">
      <w:pPr>
        <w:numPr>
          <w:ilvl w:val="0"/>
          <w:numId w:val="4"/>
        </w:numPr>
        <w:spacing w:before="0" w:after="0" w:line="320" w:lineRule="exact"/>
        <w:ind w:left="1418" w:hanging="425"/>
        <w:contextualSpacing/>
        <w:jc w:val="both"/>
        <w:rPr>
          <w:rFonts w:cs="Calibri"/>
        </w:rPr>
      </w:pPr>
      <w:r w:rsidRPr="00584A72">
        <w:rPr>
          <w:rFonts w:cs="Calibri"/>
        </w:rPr>
        <w:t>S</w:t>
      </w:r>
      <w:r w:rsidR="0019063B" w:rsidRPr="00584A72">
        <w:rPr>
          <w:rFonts w:cs="Calibri"/>
        </w:rPr>
        <w:t xml:space="preserve">ieci - urządzenia elektryczne i </w:t>
      </w:r>
      <w:r w:rsidR="003E332A" w:rsidRPr="00584A72">
        <w:rPr>
          <w:rFonts w:cs="Calibri"/>
        </w:rPr>
        <w:t xml:space="preserve">niskoprądowe </w:t>
      </w:r>
      <w:r w:rsidR="0019063B" w:rsidRPr="00584A72">
        <w:rPr>
          <w:rFonts w:cs="Calibri"/>
        </w:rPr>
        <w:t xml:space="preserve">podziemne i naziemne na zewnątrz budynku </w:t>
      </w:r>
      <w:r w:rsidR="003E332A" w:rsidRPr="00584A72">
        <w:rPr>
          <w:rFonts w:cs="Calibri"/>
        </w:rPr>
        <w:t>oraz</w:t>
      </w:r>
      <w:r w:rsidR="0019063B" w:rsidRPr="00584A72">
        <w:rPr>
          <w:rFonts w:cs="Calibri"/>
        </w:rPr>
        <w:t xml:space="preserve"> przyłącza,</w:t>
      </w:r>
    </w:p>
    <w:p w14:paraId="597AD5C6" w14:textId="19001CA3" w:rsidR="0019063B" w:rsidRPr="00584A72" w:rsidRDefault="00CA2EDD" w:rsidP="00A74478">
      <w:pPr>
        <w:numPr>
          <w:ilvl w:val="0"/>
          <w:numId w:val="4"/>
        </w:numPr>
        <w:spacing w:before="0" w:after="0" w:line="320" w:lineRule="exact"/>
        <w:ind w:left="1418" w:hanging="425"/>
        <w:contextualSpacing/>
        <w:jc w:val="both"/>
        <w:rPr>
          <w:rFonts w:cs="Calibri"/>
        </w:rPr>
      </w:pPr>
      <w:r w:rsidRPr="00584A72">
        <w:rPr>
          <w:rFonts w:cs="Calibri"/>
        </w:rPr>
        <w:t>D</w:t>
      </w:r>
      <w:r w:rsidR="0019063B" w:rsidRPr="00584A72">
        <w:rPr>
          <w:rFonts w:cs="Calibri"/>
        </w:rPr>
        <w:t>eklaracja zgodności - oświadczenie dostawcy, stwierdzające na jego wyłączną odpowiedzialność, że wyrób, proces lub usługa są zgodne z normą lub aprobata techniczną,</w:t>
      </w:r>
    </w:p>
    <w:p w14:paraId="5867E08C" w14:textId="52C2077B" w:rsidR="0019063B" w:rsidRPr="00584A72" w:rsidRDefault="00CA2EDD" w:rsidP="00A74478">
      <w:pPr>
        <w:numPr>
          <w:ilvl w:val="0"/>
          <w:numId w:val="4"/>
        </w:numPr>
        <w:spacing w:before="0" w:after="0" w:line="320" w:lineRule="exact"/>
        <w:ind w:left="1418" w:hanging="425"/>
        <w:contextualSpacing/>
        <w:jc w:val="both"/>
        <w:rPr>
          <w:rFonts w:cs="Calibri"/>
        </w:rPr>
      </w:pPr>
      <w:r w:rsidRPr="00584A72">
        <w:rPr>
          <w:rFonts w:cs="Calibri"/>
        </w:rPr>
        <w:t>D</w:t>
      </w:r>
      <w:r w:rsidR="0019063B" w:rsidRPr="00584A72">
        <w:rPr>
          <w:rFonts w:cs="Calibri"/>
        </w:rPr>
        <w:t xml:space="preserve">okumentacja powykonawcza </w:t>
      </w:r>
      <w:r w:rsidR="00F152C5" w:rsidRPr="00584A72">
        <w:rPr>
          <w:rFonts w:cs="Calibri"/>
        </w:rPr>
        <w:t>-</w:t>
      </w:r>
      <w:r w:rsidR="0019063B" w:rsidRPr="00584A72">
        <w:rPr>
          <w:rFonts w:cs="Calibri"/>
        </w:rPr>
        <w:t xml:space="preserve"> Rysunki Wykonawcy; zgodnie z Art. 3. Ustawy Prawo budowlane pkt.14 – dokumentacja powykonawcza – dokumentacja budowy</w:t>
      </w:r>
      <w:r w:rsidR="0068719A" w:rsidRPr="00584A72">
        <w:rPr>
          <w:rFonts w:cs="Calibri"/>
        </w:rPr>
        <w:t xml:space="preserve"> </w:t>
      </w:r>
      <w:r w:rsidR="0019063B" w:rsidRPr="00584A72">
        <w:rPr>
          <w:rFonts w:cs="Calibri"/>
        </w:rPr>
        <w:t>z</w:t>
      </w:r>
      <w:r w:rsidR="0068719A" w:rsidRPr="00584A72">
        <w:rPr>
          <w:rFonts w:cs="Calibri"/>
        </w:rPr>
        <w:t> </w:t>
      </w:r>
      <w:r w:rsidR="0019063B" w:rsidRPr="00584A72">
        <w:rPr>
          <w:rFonts w:cs="Calibri"/>
        </w:rPr>
        <w:t>naniesionymi zmianami dokonanymi w toku wykonywania robót oraz geodezyjnymi pomiarami powykonawczymi,</w:t>
      </w:r>
    </w:p>
    <w:p w14:paraId="241E4FF9" w14:textId="0271BBF1" w:rsidR="0019063B" w:rsidRPr="00584A72" w:rsidRDefault="00CA2EDD" w:rsidP="00A74478">
      <w:pPr>
        <w:numPr>
          <w:ilvl w:val="0"/>
          <w:numId w:val="4"/>
        </w:numPr>
        <w:spacing w:before="0" w:after="0" w:line="320" w:lineRule="exact"/>
        <w:ind w:left="1418" w:hanging="425"/>
        <w:contextualSpacing/>
        <w:jc w:val="both"/>
        <w:rPr>
          <w:rFonts w:cs="Calibri"/>
        </w:rPr>
      </w:pPr>
      <w:r w:rsidRPr="00584A72">
        <w:rPr>
          <w:rFonts w:cs="Calibri"/>
        </w:rPr>
        <w:t>D</w:t>
      </w:r>
      <w:r w:rsidR="0019063B" w:rsidRPr="00584A72">
        <w:rPr>
          <w:rFonts w:cs="Calibri"/>
        </w:rPr>
        <w:t>ziennik budowy - opatrzony pieczęcią organu administracji państwowej zeszyt z</w:t>
      </w:r>
      <w:r w:rsidR="0068719A" w:rsidRPr="00584A72">
        <w:rPr>
          <w:rFonts w:cs="Calibri"/>
        </w:rPr>
        <w:t> </w:t>
      </w:r>
      <w:r w:rsidR="0019063B" w:rsidRPr="00584A72">
        <w:rPr>
          <w:rFonts w:cs="Calibri"/>
        </w:rPr>
        <w:t>ponumerowanymi stronami, służący do notowania wydarzeń zaistniałych w</w:t>
      </w:r>
      <w:r w:rsidR="00A74478" w:rsidRPr="00584A72">
        <w:rPr>
          <w:rFonts w:cs="Calibri"/>
        </w:rPr>
        <w:t> </w:t>
      </w:r>
      <w:r w:rsidR="0019063B" w:rsidRPr="00584A72">
        <w:rPr>
          <w:rFonts w:cs="Calibri"/>
        </w:rPr>
        <w:t>czasie wykonywania zadania budowlanego, rejestrowania dokonywanych odbiorów Robót,</w:t>
      </w:r>
    </w:p>
    <w:p w14:paraId="39EED9A0" w14:textId="3ACB5891" w:rsidR="0019063B" w:rsidRPr="00584A72" w:rsidRDefault="00CA2EDD" w:rsidP="00A74478">
      <w:pPr>
        <w:numPr>
          <w:ilvl w:val="0"/>
          <w:numId w:val="4"/>
        </w:numPr>
        <w:spacing w:before="0" w:after="0" w:line="320" w:lineRule="exact"/>
        <w:ind w:left="1418" w:hanging="425"/>
        <w:contextualSpacing/>
        <w:jc w:val="both"/>
        <w:rPr>
          <w:rFonts w:cs="Calibri"/>
        </w:rPr>
      </w:pPr>
      <w:r w:rsidRPr="00584A72">
        <w:rPr>
          <w:rFonts w:cs="Calibri"/>
        </w:rPr>
        <w:t>P</w:t>
      </w:r>
      <w:r w:rsidR="0019063B" w:rsidRPr="00584A72">
        <w:rPr>
          <w:rFonts w:cs="Calibri"/>
        </w:rPr>
        <w:t>rzekazywania poleceń i innej korespondencji technicznej pomiędzy Inżynierem, Wykonawcą i Projektantem,</w:t>
      </w:r>
    </w:p>
    <w:p w14:paraId="1B1FA49F" w14:textId="1FB51A8B" w:rsidR="0019063B" w:rsidRPr="00584A72" w:rsidRDefault="0019063B" w:rsidP="00A74478">
      <w:pPr>
        <w:numPr>
          <w:ilvl w:val="0"/>
          <w:numId w:val="4"/>
        </w:numPr>
        <w:spacing w:before="0" w:after="0" w:line="320" w:lineRule="exact"/>
        <w:ind w:left="1418" w:hanging="425"/>
        <w:contextualSpacing/>
        <w:jc w:val="both"/>
        <w:rPr>
          <w:rFonts w:cs="Calibri"/>
        </w:rPr>
      </w:pPr>
      <w:r w:rsidRPr="00584A72">
        <w:rPr>
          <w:rFonts w:cs="Calibri"/>
        </w:rPr>
        <w:t>Inżynier - Inspektor /</w:t>
      </w:r>
      <w:r w:rsidR="00A74478" w:rsidRPr="00584A72">
        <w:rPr>
          <w:rFonts w:cs="Calibri"/>
        </w:rPr>
        <w:t xml:space="preserve"> </w:t>
      </w:r>
      <w:r w:rsidRPr="00584A72">
        <w:rPr>
          <w:rFonts w:cs="Calibri"/>
        </w:rPr>
        <w:t>Nadzoru inwestorskiego</w:t>
      </w:r>
      <w:r w:rsidR="00A74478" w:rsidRPr="00584A72">
        <w:rPr>
          <w:rFonts w:cs="Calibri"/>
        </w:rPr>
        <w:t xml:space="preserve"> </w:t>
      </w:r>
      <w:r w:rsidRPr="00584A72">
        <w:rPr>
          <w:rFonts w:cs="Calibri"/>
        </w:rPr>
        <w:t>/ Art. 17. Ustawy Prawo budowlane,</w:t>
      </w:r>
    </w:p>
    <w:p w14:paraId="27FB24E8" w14:textId="6AD29679" w:rsidR="0019063B" w:rsidRPr="00584A72" w:rsidRDefault="00532790" w:rsidP="00A74478">
      <w:pPr>
        <w:numPr>
          <w:ilvl w:val="0"/>
          <w:numId w:val="4"/>
        </w:numPr>
        <w:spacing w:before="0" w:after="0" w:line="320" w:lineRule="exact"/>
        <w:ind w:left="1418" w:hanging="425"/>
        <w:contextualSpacing/>
        <w:jc w:val="both"/>
        <w:rPr>
          <w:rFonts w:cs="Calibri"/>
        </w:rPr>
      </w:pPr>
      <w:r w:rsidRPr="00584A72">
        <w:rPr>
          <w:rFonts w:cs="Calibri"/>
        </w:rPr>
        <w:t>K</w:t>
      </w:r>
      <w:r w:rsidR="0019063B" w:rsidRPr="00584A72">
        <w:rPr>
          <w:rFonts w:cs="Calibri"/>
        </w:rPr>
        <w:t>ierownik Budowy - osoba wyznaczona przez Wykonawcę, upoważniona do kierowania robotami i do występowania w jego imieniu w sprawach realizacji kontraktu,</w:t>
      </w:r>
    </w:p>
    <w:p w14:paraId="68C39426" w14:textId="23291C7B" w:rsidR="0019063B" w:rsidRPr="00584A72" w:rsidRDefault="00532790" w:rsidP="00A74478">
      <w:pPr>
        <w:numPr>
          <w:ilvl w:val="0"/>
          <w:numId w:val="4"/>
        </w:numPr>
        <w:spacing w:before="0" w:after="0" w:line="320" w:lineRule="exact"/>
        <w:ind w:left="1418" w:hanging="425"/>
        <w:contextualSpacing/>
        <w:jc w:val="both"/>
        <w:rPr>
          <w:rFonts w:cs="Calibri"/>
        </w:rPr>
      </w:pPr>
      <w:r w:rsidRPr="00584A72">
        <w:rPr>
          <w:rFonts w:cs="Calibri"/>
        </w:rPr>
        <w:t>K</w:t>
      </w:r>
      <w:r w:rsidR="0019063B" w:rsidRPr="00584A72">
        <w:rPr>
          <w:rFonts w:cs="Calibri"/>
        </w:rPr>
        <w:t xml:space="preserve">sięga Obmiarów - akceptowany przez Inżyniera zeszyt z ponumerowanymi stronami służący do wpisywania przez Wykonawcę obmiaru wykonywanych </w:t>
      </w:r>
      <w:r w:rsidR="0019063B" w:rsidRPr="00584A72">
        <w:rPr>
          <w:rFonts w:cs="Calibri"/>
        </w:rPr>
        <w:lastRenderedPageBreak/>
        <w:t>Robót w formie wyliczeń, szkiców i ewentualnych dodatkowych załączników. Wpisy w Księdze Obmiarów podlegają potwierdzeniu przez Inżyniera,</w:t>
      </w:r>
    </w:p>
    <w:p w14:paraId="321754AA" w14:textId="100AB0ED" w:rsidR="0019063B" w:rsidRPr="00584A72" w:rsidRDefault="00532790" w:rsidP="00A74478">
      <w:pPr>
        <w:numPr>
          <w:ilvl w:val="0"/>
          <w:numId w:val="4"/>
        </w:numPr>
        <w:spacing w:before="0" w:after="0" w:line="320" w:lineRule="exact"/>
        <w:ind w:left="1418" w:hanging="425"/>
        <w:contextualSpacing/>
        <w:jc w:val="both"/>
        <w:rPr>
          <w:rFonts w:cs="Calibri"/>
        </w:rPr>
      </w:pPr>
      <w:r w:rsidRPr="00584A72">
        <w:rPr>
          <w:rFonts w:cs="Calibri"/>
        </w:rPr>
        <w:t>O</w:t>
      </w:r>
      <w:r w:rsidR="0019063B" w:rsidRPr="00584A72">
        <w:rPr>
          <w:rFonts w:cs="Calibri"/>
        </w:rPr>
        <w:t>dbiór instalacji - zespół czynności mających na celu sprawdzenie czy instalacje elektryczne zostały wykonane zgodnie z projektem, warunkami technicznymi i</w:t>
      </w:r>
      <w:r w:rsidR="0068719A" w:rsidRPr="00584A72">
        <w:rPr>
          <w:rFonts w:cs="Calibri"/>
        </w:rPr>
        <w:t> </w:t>
      </w:r>
      <w:r w:rsidR="0019063B" w:rsidRPr="00584A72">
        <w:rPr>
          <w:rFonts w:cs="Calibri"/>
        </w:rPr>
        <w:t>obowiązującymi normami stanowiącymi podstawę do przekazania instalacji do eksploatacji,</w:t>
      </w:r>
    </w:p>
    <w:p w14:paraId="4417D5F3" w14:textId="7324818B" w:rsidR="0019063B" w:rsidRPr="00584A72" w:rsidRDefault="00532790" w:rsidP="00A74478">
      <w:pPr>
        <w:numPr>
          <w:ilvl w:val="0"/>
          <w:numId w:val="4"/>
        </w:numPr>
        <w:spacing w:before="0" w:after="0" w:line="320" w:lineRule="exact"/>
        <w:ind w:left="1418" w:hanging="425"/>
        <w:contextualSpacing/>
        <w:jc w:val="both"/>
        <w:rPr>
          <w:rFonts w:cs="Calibri"/>
        </w:rPr>
      </w:pPr>
      <w:r w:rsidRPr="00584A72">
        <w:rPr>
          <w:rFonts w:cs="Calibri"/>
        </w:rPr>
        <w:t>P</w:t>
      </w:r>
      <w:r w:rsidR="0019063B" w:rsidRPr="00584A72">
        <w:rPr>
          <w:rFonts w:cs="Calibri"/>
        </w:rPr>
        <w:t>olecenie Inżyniera - wszelkie polecenia przekazywane Wykonawcy przez Inżyniera w</w:t>
      </w:r>
      <w:r w:rsidR="0068719A" w:rsidRPr="00584A72">
        <w:rPr>
          <w:rFonts w:cs="Calibri"/>
        </w:rPr>
        <w:t> </w:t>
      </w:r>
      <w:r w:rsidR="0019063B" w:rsidRPr="00584A72">
        <w:rPr>
          <w:rFonts w:cs="Calibri"/>
        </w:rPr>
        <w:t>formie pisemnej - poprzez wpis do dziennika budowy, dotyczące sposobu realizacji Robót lub innych spraw związanych z prowadzeniem Budowy,</w:t>
      </w:r>
    </w:p>
    <w:p w14:paraId="61779D19" w14:textId="55E137EB" w:rsidR="0019063B" w:rsidRPr="00584A72" w:rsidRDefault="00532790" w:rsidP="00A74478">
      <w:pPr>
        <w:numPr>
          <w:ilvl w:val="0"/>
          <w:numId w:val="4"/>
        </w:numPr>
        <w:spacing w:before="0" w:after="0" w:line="320" w:lineRule="exact"/>
        <w:ind w:left="1418" w:hanging="425"/>
        <w:contextualSpacing/>
        <w:jc w:val="both"/>
        <w:rPr>
          <w:rFonts w:cs="Calibri"/>
        </w:rPr>
      </w:pPr>
      <w:r w:rsidRPr="00584A72">
        <w:rPr>
          <w:rFonts w:cs="Calibri"/>
        </w:rPr>
        <w:t>P</w:t>
      </w:r>
      <w:r w:rsidR="0019063B" w:rsidRPr="00584A72">
        <w:rPr>
          <w:rFonts w:cs="Calibri"/>
        </w:rPr>
        <w:t>rojektant - uprawniona osoba prawna lub fizyczna będąca autorem Dokumentacji Projektowej,</w:t>
      </w:r>
    </w:p>
    <w:p w14:paraId="44D2AF68" w14:textId="67F0BB4A" w:rsidR="0019063B" w:rsidRPr="00584A72" w:rsidRDefault="00532790" w:rsidP="00A74478">
      <w:pPr>
        <w:numPr>
          <w:ilvl w:val="0"/>
          <w:numId w:val="4"/>
        </w:numPr>
        <w:spacing w:before="0" w:after="0" w:line="320" w:lineRule="exact"/>
        <w:ind w:left="1418" w:hanging="425"/>
        <w:contextualSpacing/>
        <w:jc w:val="both"/>
        <w:rPr>
          <w:rFonts w:cs="Calibri"/>
        </w:rPr>
      </w:pPr>
      <w:r w:rsidRPr="00584A72">
        <w:rPr>
          <w:rFonts w:cs="Calibri"/>
        </w:rPr>
        <w:t>R</w:t>
      </w:r>
      <w:r w:rsidR="0019063B" w:rsidRPr="00584A72">
        <w:rPr>
          <w:rFonts w:cs="Calibri"/>
        </w:rPr>
        <w:t>ura osłonowa - przewód rurowy z materiału niepalnego, chroniący przed oddziaływaniem czynników zewnętrznych, wewnątrz którego umieszczony jest przewód instalacji elektrycznej,</w:t>
      </w:r>
    </w:p>
    <w:p w14:paraId="61A01520" w14:textId="5E1350C7" w:rsidR="0019063B" w:rsidRPr="00584A72" w:rsidRDefault="00532790" w:rsidP="00A74478">
      <w:pPr>
        <w:numPr>
          <w:ilvl w:val="0"/>
          <w:numId w:val="4"/>
        </w:numPr>
        <w:spacing w:before="0" w:after="0" w:line="320" w:lineRule="exact"/>
        <w:ind w:left="1418" w:hanging="425"/>
        <w:contextualSpacing/>
        <w:jc w:val="both"/>
        <w:rPr>
          <w:rFonts w:cs="Calibri"/>
        </w:rPr>
      </w:pPr>
      <w:r w:rsidRPr="00584A72">
        <w:rPr>
          <w:rFonts w:cs="Calibri"/>
        </w:rPr>
        <w:t>R</w:t>
      </w:r>
      <w:r w:rsidR="0019063B" w:rsidRPr="00584A72">
        <w:rPr>
          <w:rFonts w:cs="Calibri"/>
        </w:rPr>
        <w:t>ysunki - część Dokumentacji Projektowej, która wskazuje lokalizacje urządzeń elektrycznych,</w:t>
      </w:r>
    </w:p>
    <w:p w14:paraId="55575F7D" w14:textId="0590E002" w:rsidR="0019063B" w:rsidRPr="00584A72" w:rsidRDefault="00532790" w:rsidP="00A74478">
      <w:pPr>
        <w:numPr>
          <w:ilvl w:val="0"/>
          <w:numId w:val="4"/>
        </w:numPr>
        <w:spacing w:before="0" w:after="0" w:line="320" w:lineRule="exact"/>
        <w:ind w:left="1418" w:hanging="425"/>
        <w:contextualSpacing/>
        <w:jc w:val="both"/>
        <w:rPr>
          <w:rFonts w:cs="Calibri"/>
        </w:rPr>
      </w:pPr>
      <w:r w:rsidRPr="00584A72">
        <w:rPr>
          <w:rFonts w:cs="Calibri"/>
        </w:rPr>
        <w:t>K</w:t>
      </w:r>
      <w:r w:rsidR="0019063B" w:rsidRPr="00584A72">
        <w:rPr>
          <w:rFonts w:cs="Calibri"/>
        </w:rPr>
        <w:t xml:space="preserve">ontrakt </w:t>
      </w:r>
      <w:r w:rsidR="00F152C5" w:rsidRPr="00584A72">
        <w:rPr>
          <w:rFonts w:cs="Calibri"/>
        </w:rPr>
        <w:t>-</w:t>
      </w:r>
      <w:r w:rsidR="0019063B" w:rsidRPr="00584A72">
        <w:rPr>
          <w:rFonts w:cs="Calibri"/>
        </w:rPr>
        <w:t xml:space="preserve"> Umowa, Kontrakt, Porozumienie</w:t>
      </w:r>
      <w:r w:rsidR="00F44FEE" w:rsidRPr="00584A72">
        <w:rPr>
          <w:rFonts w:cs="Calibri"/>
        </w:rPr>
        <w:t>,</w:t>
      </w:r>
    </w:p>
    <w:p w14:paraId="6F061219" w14:textId="62EBA686" w:rsidR="004E26DA" w:rsidRPr="00584A72" w:rsidRDefault="004E26DA" w:rsidP="00A74478">
      <w:pPr>
        <w:numPr>
          <w:ilvl w:val="0"/>
          <w:numId w:val="4"/>
        </w:numPr>
        <w:spacing w:before="0" w:after="0" w:line="320" w:lineRule="exact"/>
        <w:ind w:left="1418" w:hanging="425"/>
        <w:contextualSpacing/>
        <w:jc w:val="both"/>
        <w:rPr>
          <w:rFonts w:cs="Calibri"/>
        </w:rPr>
      </w:pPr>
      <w:r w:rsidRPr="00584A72">
        <w:rPr>
          <w:rFonts w:cs="Calibri"/>
        </w:rPr>
        <w:t>Roboty budowlane - budowa, a także prace polegające na przebudowie, montażu, remoncie lub rozbiórce obiektu budowlanego</w:t>
      </w:r>
      <w:r w:rsidR="00332D9E" w:rsidRPr="00584A72">
        <w:rPr>
          <w:rFonts w:cs="Calibri"/>
        </w:rPr>
        <w:t>,</w:t>
      </w:r>
    </w:p>
    <w:p w14:paraId="443D16DC" w14:textId="3057E14C" w:rsidR="00332D9E" w:rsidRPr="00584A72" w:rsidRDefault="00332D9E" w:rsidP="00A74478">
      <w:pPr>
        <w:numPr>
          <w:ilvl w:val="0"/>
          <w:numId w:val="4"/>
        </w:numPr>
        <w:spacing w:before="0" w:after="0" w:line="320" w:lineRule="exact"/>
        <w:ind w:left="1418" w:hanging="425"/>
        <w:contextualSpacing/>
        <w:jc w:val="both"/>
        <w:rPr>
          <w:rFonts w:cs="Calibri"/>
        </w:rPr>
      </w:pPr>
      <w:r w:rsidRPr="00584A72">
        <w:rPr>
          <w:rFonts w:cs="Calibri"/>
        </w:rPr>
        <w:t xml:space="preserve">Wewnętrzna linia zasilająca WLZ </w:t>
      </w:r>
      <w:r w:rsidR="00A22C0A" w:rsidRPr="00584A72">
        <w:rPr>
          <w:rFonts w:cs="Calibri"/>
        </w:rPr>
        <w:t>-</w:t>
      </w:r>
      <w:r w:rsidRPr="00584A72">
        <w:rPr>
          <w:rFonts w:cs="Calibri"/>
        </w:rPr>
        <w:t xml:space="preserve"> jest to obwód zasilający tablice </w:t>
      </w:r>
      <w:r w:rsidR="00B11E74" w:rsidRPr="00584A72">
        <w:rPr>
          <w:rFonts w:cs="Calibri"/>
        </w:rPr>
        <w:t>rozdzielcze, czy</w:t>
      </w:r>
      <w:r w:rsidRPr="00584A72">
        <w:rPr>
          <w:rFonts w:cs="Calibri"/>
        </w:rPr>
        <w:t xml:space="preserve"> też rozdzielnie</w:t>
      </w:r>
      <w:r w:rsidR="005D1D7B" w:rsidRPr="00584A72">
        <w:rPr>
          <w:rFonts w:cs="Calibri"/>
        </w:rPr>
        <w:t xml:space="preserve"> </w:t>
      </w:r>
      <w:r w:rsidRPr="00584A72">
        <w:rPr>
          <w:rFonts w:cs="Calibri"/>
        </w:rPr>
        <w:t>z których zasilane są instalacje odbiorcze,</w:t>
      </w:r>
    </w:p>
    <w:p w14:paraId="76A2C591" w14:textId="405C07DB" w:rsidR="00332D9E" w:rsidRPr="00584A72" w:rsidRDefault="00332D9E" w:rsidP="00A74478">
      <w:pPr>
        <w:numPr>
          <w:ilvl w:val="0"/>
          <w:numId w:val="4"/>
        </w:numPr>
        <w:spacing w:before="0" w:after="0" w:line="320" w:lineRule="exact"/>
        <w:ind w:left="1418" w:hanging="425"/>
        <w:contextualSpacing/>
        <w:jc w:val="both"/>
        <w:rPr>
          <w:rFonts w:cs="Calibri"/>
        </w:rPr>
      </w:pPr>
      <w:r w:rsidRPr="00584A72">
        <w:rPr>
          <w:rFonts w:cs="Calibri"/>
        </w:rPr>
        <w:t>Linia kablowa</w:t>
      </w:r>
      <w:r w:rsidR="00F152C5" w:rsidRPr="00584A72">
        <w:rPr>
          <w:rFonts w:cs="Calibri"/>
        </w:rPr>
        <w:t xml:space="preserve"> </w:t>
      </w:r>
      <w:r w:rsidR="00A22C0A" w:rsidRPr="00584A72">
        <w:rPr>
          <w:rFonts w:cs="Calibri"/>
        </w:rPr>
        <w:t>-</w:t>
      </w:r>
      <w:r w:rsidRPr="00584A72">
        <w:rPr>
          <w:rFonts w:cs="Calibri"/>
        </w:rPr>
        <w:t xml:space="preserve"> kable wielożyłowy lub wiązka kabli jednożyłowych w układzie wielofazowym albo kilka kabli jedno lub wielożyłowych połączonych równolegle, łącznie z </w:t>
      </w:r>
      <w:r w:rsidR="00B11E74" w:rsidRPr="00584A72">
        <w:rPr>
          <w:rFonts w:cs="Calibri"/>
        </w:rPr>
        <w:t>osprzętem,</w:t>
      </w:r>
      <w:r w:rsidRPr="00584A72">
        <w:rPr>
          <w:rFonts w:cs="Calibri"/>
        </w:rPr>
        <w:t xml:space="preserve"> ułożone na wspólnej trasie i łączące zaciski tych samych dwóch urządzeń elektrycznych jedno lub wielofazowych</w:t>
      </w:r>
      <w:r w:rsidR="00F152C5" w:rsidRPr="00584A72">
        <w:rPr>
          <w:rFonts w:cs="Calibri"/>
        </w:rPr>
        <w:t>,</w:t>
      </w:r>
    </w:p>
    <w:p w14:paraId="5D824F19" w14:textId="78C90BF1" w:rsidR="00332D9E" w:rsidRPr="00584A72" w:rsidRDefault="00332D9E" w:rsidP="00A74478">
      <w:pPr>
        <w:numPr>
          <w:ilvl w:val="0"/>
          <w:numId w:val="4"/>
        </w:numPr>
        <w:spacing w:before="0" w:after="0" w:line="320" w:lineRule="exact"/>
        <w:ind w:left="1418" w:hanging="425"/>
        <w:contextualSpacing/>
        <w:jc w:val="both"/>
        <w:rPr>
          <w:rFonts w:cs="Calibri"/>
        </w:rPr>
      </w:pPr>
      <w:r w:rsidRPr="00584A72">
        <w:rPr>
          <w:rFonts w:cs="Calibri"/>
        </w:rPr>
        <w:t xml:space="preserve">Osłona kabla </w:t>
      </w:r>
      <w:r w:rsidR="00A22C0A" w:rsidRPr="00584A72">
        <w:rPr>
          <w:rFonts w:cs="Calibri"/>
        </w:rPr>
        <w:t>-</w:t>
      </w:r>
      <w:r w:rsidRPr="00584A72">
        <w:rPr>
          <w:rFonts w:cs="Calibri"/>
        </w:rPr>
        <w:t xml:space="preserve"> konstrukcja przeznaczona do ochrony kabla przed uszkodzeniami mechanicznymi, chemicznymi i działaniem łuku elektrycznego</w:t>
      </w:r>
      <w:r w:rsidR="00F152C5" w:rsidRPr="00584A72">
        <w:rPr>
          <w:rFonts w:cs="Calibri"/>
        </w:rPr>
        <w:t>,</w:t>
      </w:r>
    </w:p>
    <w:p w14:paraId="6B2162FF" w14:textId="3E98663D" w:rsidR="00332D9E" w:rsidRPr="00584A72" w:rsidRDefault="00332D9E" w:rsidP="00A74478">
      <w:pPr>
        <w:numPr>
          <w:ilvl w:val="0"/>
          <w:numId w:val="4"/>
        </w:numPr>
        <w:spacing w:before="0" w:after="0" w:line="320" w:lineRule="exact"/>
        <w:ind w:left="1418" w:hanging="425"/>
        <w:contextualSpacing/>
        <w:jc w:val="both"/>
        <w:rPr>
          <w:rFonts w:cs="Calibri"/>
        </w:rPr>
      </w:pPr>
      <w:r w:rsidRPr="00584A72">
        <w:rPr>
          <w:rFonts w:cs="Calibri"/>
        </w:rPr>
        <w:t xml:space="preserve">Skrzyżowanie </w:t>
      </w:r>
      <w:r w:rsidR="00A22C0A" w:rsidRPr="00584A72">
        <w:rPr>
          <w:rFonts w:cs="Calibri"/>
        </w:rPr>
        <w:t>-</w:t>
      </w:r>
      <w:r w:rsidRPr="00584A72">
        <w:rPr>
          <w:rFonts w:cs="Calibri"/>
        </w:rPr>
        <w:t xml:space="preserve"> takie miejsce na trasie linii kablowej, w którym jakakolwiek część rzutu poziomego linii kablowej przecina lub pokrywa jakąkolwiek część rzutu poziomego innej linii kablowej lub innego urządzenia podziemnego</w:t>
      </w:r>
      <w:r w:rsidR="00F152C5" w:rsidRPr="00584A72">
        <w:rPr>
          <w:rFonts w:cs="Calibri"/>
        </w:rPr>
        <w:t>,</w:t>
      </w:r>
    </w:p>
    <w:p w14:paraId="7ADFC692" w14:textId="79A2C2EF" w:rsidR="00332D9E" w:rsidRPr="00584A72" w:rsidRDefault="00332D9E" w:rsidP="00A74478">
      <w:pPr>
        <w:numPr>
          <w:ilvl w:val="0"/>
          <w:numId w:val="4"/>
        </w:numPr>
        <w:spacing w:before="0" w:after="0" w:line="320" w:lineRule="exact"/>
        <w:ind w:left="1418" w:hanging="425"/>
        <w:contextualSpacing/>
        <w:jc w:val="both"/>
        <w:rPr>
          <w:rFonts w:cs="Calibri"/>
        </w:rPr>
      </w:pPr>
      <w:r w:rsidRPr="00584A72">
        <w:rPr>
          <w:rFonts w:cs="Calibri"/>
        </w:rPr>
        <w:t xml:space="preserve">Przepust kablowy </w:t>
      </w:r>
      <w:r w:rsidR="00A22C0A" w:rsidRPr="00584A72">
        <w:rPr>
          <w:rFonts w:cs="Calibri"/>
        </w:rPr>
        <w:t>-</w:t>
      </w:r>
      <w:r w:rsidRPr="00584A72">
        <w:rPr>
          <w:rFonts w:cs="Calibri"/>
        </w:rPr>
        <w:t xml:space="preserve"> konstrukcja o przekroju okrągłym przeznaczona do ochrony kabla przed uszkodzeniami mechanicznymi, chemicznymi i działaniem łuku elektrycznego</w:t>
      </w:r>
      <w:r w:rsidR="00F152C5" w:rsidRPr="00584A72">
        <w:rPr>
          <w:rFonts w:cs="Calibri"/>
        </w:rPr>
        <w:t>,</w:t>
      </w:r>
    </w:p>
    <w:p w14:paraId="75D1CBA4" w14:textId="13BF5C35" w:rsidR="00332D9E" w:rsidRPr="00584A72" w:rsidRDefault="00332D9E" w:rsidP="00A74478">
      <w:pPr>
        <w:numPr>
          <w:ilvl w:val="0"/>
          <w:numId w:val="4"/>
        </w:numPr>
        <w:spacing w:before="0" w:after="0" w:line="320" w:lineRule="exact"/>
        <w:ind w:left="1418" w:hanging="425"/>
        <w:contextualSpacing/>
        <w:jc w:val="both"/>
        <w:rPr>
          <w:rFonts w:cs="Calibri"/>
        </w:rPr>
      </w:pPr>
      <w:r w:rsidRPr="00584A72">
        <w:rPr>
          <w:rFonts w:cs="Calibri"/>
        </w:rPr>
        <w:t>Zbliżenie</w:t>
      </w:r>
      <w:r w:rsidR="00F152C5" w:rsidRPr="00584A72">
        <w:rPr>
          <w:rFonts w:cs="Calibri"/>
        </w:rPr>
        <w:t xml:space="preserve"> </w:t>
      </w:r>
      <w:r w:rsidR="00A22C0A" w:rsidRPr="00584A72">
        <w:rPr>
          <w:rFonts w:cs="Calibri"/>
        </w:rPr>
        <w:t>-</w:t>
      </w:r>
      <w:r w:rsidRPr="00584A72">
        <w:rPr>
          <w:rFonts w:cs="Calibri"/>
        </w:rPr>
        <w:t xml:space="preserve"> takie miejsce na trasie linii kablowej, w którym odległość między linią kablową, urządzeniem podziemnym lub droga komunikacyjna itp. jest mniejsza niż odległość dopuszczalna dla danych warunków układania bez stosowania przegród lub osłon zabezpieczających i w których nie występuje skrzyżowanie</w:t>
      </w:r>
      <w:r w:rsidR="00A22C0A" w:rsidRPr="00584A72">
        <w:rPr>
          <w:rFonts w:cs="Calibri"/>
        </w:rPr>
        <w:t>,</w:t>
      </w:r>
    </w:p>
    <w:p w14:paraId="0C7E557B" w14:textId="70B35E37" w:rsidR="00332D9E" w:rsidRPr="00584A72" w:rsidRDefault="00332D9E" w:rsidP="00A74478">
      <w:pPr>
        <w:numPr>
          <w:ilvl w:val="0"/>
          <w:numId w:val="4"/>
        </w:numPr>
        <w:spacing w:before="0" w:after="0" w:line="320" w:lineRule="exact"/>
        <w:ind w:left="1418" w:hanging="425"/>
        <w:contextualSpacing/>
        <w:jc w:val="both"/>
        <w:rPr>
          <w:rFonts w:cs="Calibri"/>
        </w:rPr>
      </w:pPr>
      <w:r w:rsidRPr="00584A72">
        <w:rPr>
          <w:rFonts w:cs="Calibri"/>
        </w:rPr>
        <w:t xml:space="preserve">Rozdzielnica </w:t>
      </w:r>
      <w:r w:rsidR="00A22C0A" w:rsidRPr="00584A72">
        <w:rPr>
          <w:rFonts w:cs="Calibri"/>
        </w:rPr>
        <w:t>-</w:t>
      </w:r>
      <w:r w:rsidRPr="00584A72">
        <w:rPr>
          <w:rFonts w:cs="Calibri"/>
        </w:rPr>
        <w:t xml:space="preserve"> urządzenie zawierające różnego typu aparaturę rozdzielczą </w:t>
      </w:r>
      <w:r w:rsidR="00B11E74" w:rsidRPr="00584A72">
        <w:rPr>
          <w:rFonts w:cs="Calibri"/>
        </w:rPr>
        <w:t>i</w:t>
      </w:r>
      <w:r w:rsidR="00A74478" w:rsidRPr="00584A72">
        <w:rPr>
          <w:rFonts w:cs="Calibri"/>
        </w:rPr>
        <w:t> </w:t>
      </w:r>
      <w:r w:rsidR="00B11E74" w:rsidRPr="00584A72">
        <w:rPr>
          <w:rFonts w:cs="Calibri"/>
        </w:rPr>
        <w:t>sterowniczą</w:t>
      </w:r>
      <w:r w:rsidRPr="00584A72">
        <w:rPr>
          <w:rFonts w:cs="Calibri"/>
        </w:rPr>
        <w:t xml:space="preserve"> co najmniej z jednym odbiorczym obwodem elektrycznym, zasilane co najmniej z</w:t>
      </w:r>
      <w:r w:rsidR="00A22C0A" w:rsidRPr="00584A72">
        <w:rPr>
          <w:rFonts w:cs="Calibri"/>
        </w:rPr>
        <w:t> </w:t>
      </w:r>
      <w:r w:rsidRPr="00584A72">
        <w:rPr>
          <w:rFonts w:cs="Calibri"/>
        </w:rPr>
        <w:t>jednego zasilającego obwodu elektrycznego, łącznie z</w:t>
      </w:r>
      <w:r w:rsidR="0084388A" w:rsidRPr="00584A72">
        <w:rPr>
          <w:rFonts w:cs="Calibri"/>
        </w:rPr>
        <w:t> </w:t>
      </w:r>
      <w:r w:rsidRPr="00584A72">
        <w:rPr>
          <w:rFonts w:cs="Calibri"/>
        </w:rPr>
        <w:t>zaciskami do przewodów ochronnych i neutralnych</w:t>
      </w:r>
      <w:r w:rsidR="00A22C0A" w:rsidRPr="00584A72">
        <w:rPr>
          <w:rFonts w:cs="Calibri"/>
        </w:rPr>
        <w:t>,</w:t>
      </w:r>
    </w:p>
    <w:p w14:paraId="2474BBE7" w14:textId="20603D1B" w:rsidR="00F152C5" w:rsidRPr="00584A72" w:rsidRDefault="00F152C5" w:rsidP="00A74478">
      <w:pPr>
        <w:numPr>
          <w:ilvl w:val="0"/>
          <w:numId w:val="4"/>
        </w:numPr>
        <w:spacing w:before="0" w:after="0" w:line="320" w:lineRule="exact"/>
        <w:ind w:left="1418" w:hanging="425"/>
        <w:contextualSpacing/>
        <w:jc w:val="both"/>
        <w:rPr>
          <w:rFonts w:cs="Calibri"/>
        </w:rPr>
      </w:pPr>
      <w:r w:rsidRPr="00584A72">
        <w:rPr>
          <w:rFonts w:cs="Calibri"/>
        </w:rPr>
        <w:t xml:space="preserve">Aparatura rozdzielcza i sterownicza </w:t>
      </w:r>
      <w:r w:rsidR="00A22C0A" w:rsidRPr="00584A72">
        <w:rPr>
          <w:rFonts w:cs="Calibri"/>
        </w:rPr>
        <w:t>-</w:t>
      </w:r>
      <w:r w:rsidRPr="00584A72">
        <w:rPr>
          <w:rFonts w:cs="Calibri"/>
        </w:rPr>
        <w:t xml:space="preserve"> urządzenia przeznaczone do włączania w</w:t>
      </w:r>
      <w:r w:rsidR="0084388A" w:rsidRPr="00584A72">
        <w:rPr>
          <w:rFonts w:cs="Calibri"/>
        </w:rPr>
        <w:t> </w:t>
      </w:r>
      <w:r w:rsidRPr="00584A72">
        <w:rPr>
          <w:rFonts w:cs="Calibri"/>
        </w:rPr>
        <w:t>obwody elektryczne, spełniające jedną lub więcej z następujących funkcji: zabezpieczenie, rozdzielenie, sterowanie, odłączenie, łączenie</w:t>
      </w:r>
      <w:r w:rsidR="00A22C0A" w:rsidRPr="00584A72">
        <w:rPr>
          <w:rFonts w:cs="Calibri"/>
        </w:rPr>
        <w:t>,</w:t>
      </w:r>
    </w:p>
    <w:p w14:paraId="31245782" w14:textId="77777777" w:rsidR="001960F2" w:rsidRPr="00584A72" w:rsidRDefault="00F152C5" w:rsidP="00A74478">
      <w:pPr>
        <w:numPr>
          <w:ilvl w:val="0"/>
          <w:numId w:val="4"/>
        </w:numPr>
        <w:spacing w:before="0" w:after="0" w:line="320" w:lineRule="exact"/>
        <w:ind w:left="1418" w:hanging="425"/>
        <w:contextualSpacing/>
        <w:jc w:val="both"/>
        <w:rPr>
          <w:rFonts w:cs="Calibri"/>
        </w:rPr>
      </w:pPr>
      <w:r w:rsidRPr="00584A72">
        <w:rPr>
          <w:rFonts w:cs="Calibri"/>
        </w:rPr>
        <w:lastRenderedPageBreak/>
        <w:t xml:space="preserve">Instalacja elektryczna </w:t>
      </w:r>
      <w:r w:rsidR="00A22C0A" w:rsidRPr="00584A72">
        <w:rPr>
          <w:rFonts w:cs="Calibri"/>
        </w:rPr>
        <w:t>-</w:t>
      </w:r>
      <w:r w:rsidRPr="00584A72">
        <w:rPr>
          <w:rFonts w:cs="Calibri"/>
        </w:rPr>
        <w:t xml:space="preserve"> zespół połączonych ze sobą urządzeń elektrycznych o</w:t>
      </w:r>
      <w:r w:rsidR="00A22C0A" w:rsidRPr="00584A72">
        <w:rPr>
          <w:rFonts w:cs="Calibri"/>
        </w:rPr>
        <w:t> </w:t>
      </w:r>
      <w:r w:rsidRPr="00584A72">
        <w:rPr>
          <w:rFonts w:cs="Calibri"/>
        </w:rPr>
        <w:t>skoordynowanych parametrach technicznych, przeznaczonych do określonych funkcji</w:t>
      </w:r>
      <w:r w:rsidR="00A22C0A" w:rsidRPr="00584A72">
        <w:rPr>
          <w:rFonts w:cs="Calibri"/>
        </w:rPr>
        <w:t>,</w:t>
      </w:r>
    </w:p>
    <w:p w14:paraId="54F9A980" w14:textId="01CD0423" w:rsidR="00F152C5" w:rsidRPr="00584A72" w:rsidRDefault="00F152C5" w:rsidP="00A74478">
      <w:pPr>
        <w:numPr>
          <w:ilvl w:val="0"/>
          <w:numId w:val="4"/>
        </w:numPr>
        <w:spacing w:before="0" w:after="0" w:line="320" w:lineRule="exact"/>
        <w:ind w:left="1418" w:hanging="425"/>
        <w:contextualSpacing/>
        <w:jc w:val="both"/>
        <w:rPr>
          <w:rFonts w:cs="Calibri"/>
        </w:rPr>
      </w:pPr>
      <w:r w:rsidRPr="00584A72">
        <w:rPr>
          <w:rFonts w:cs="Calibri"/>
        </w:rPr>
        <w:t xml:space="preserve">Instalacja odbiorcza </w:t>
      </w:r>
      <w:r w:rsidR="00A22C0A" w:rsidRPr="00584A72">
        <w:rPr>
          <w:rFonts w:cs="Calibri"/>
        </w:rPr>
        <w:t>-</w:t>
      </w:r>
      <w:r w:rsidRPr="00584A72">
        <w:rPr>
          <w:rFonts w:cs="Calibri"/>
        </w:rPr>
        <w:t xml:space="preserve"> jest to zespół elementów instalacji elektrycznej wspólnie zasilanych poprzez urządzenie pomiarowe i chronionych przed przetężeniami wspólnym zabezpieczeniem</w:t>
      </w:r>
      <w:r w:rsidR="00A22C0A" w:rsidRPr="00584A72">
        <w:rPr>
          <w:rFonts w:cs="Calibri"/>
        </w:rPr>
        <w:t>,</w:t>
      </w:r>
    </w:p>
    <w:p w14:paraId="08E86BFE" w14:textId="2CE6840B" w:rsidR="00F152C5" w:rsidRPr="00584A72" w:rsidRDefault="00F152C5" w:rsidP="00A74478">
      <w:pPr>
        <w:numPr>
          <w:ilvl w:val="0"/>
          <w:numId w:val="4"/>
        </w:numPr>
        <w:spacing w:before="0" w:after="0" w:line="320" w:lineRule="exact"/>
        <w:ind w:left="1418" w:hanging="425"/>
        <w:contextualSpacing/>
        <w:jc w:val="both"/>
        <w:rPr>
          <w:rFonts w:cs="Calibri"/>
        </w:rPr>
      </w:pPr>
      <w:r w:rsidRPr="00584A72">
        <w:rPr>
          <w:rFonts w:cs="Calibri"/>
        </w:rPr>
        <w:t xml:space="preserve">Obudowa elektryczna </w:t>
      </w:r>
      <w:r w:rsidR="00A22C0A" w:rsidRPr="00584A72">
        <w:rPr>
          <w:rFonts w:cs="Calibri"/>
        </w:rPr>
        <w:t>-</w:t>
      </w:r>
      <w:r w:rsidRPr="00584A72">
        <w:rPr>
          <w:rFonts w:cs="Calibri"/>
        </w:rPr>
        <w:t xml:space="preserve"> obudowa zapewniająca ochronę przed przewidywanym zagrożeniem elektrycznym</w:t>
      </w:r>
      <w:r w:rsidR="00A22C0A" w:rsidRPr="00584A72">
        <w:rPr>
          <w:rFonts w:cs="Calibri"/>
        </w:rPr>
        <w:t>,</w:t>
      </w:r>
    </w:p>
    <w:p w14:paraId="5783B69B" w14:textId="2A5069E6" w:rsidR="00F152C5" w:rsidRPr="00584A72" w:rsidRDefault="00F152C5" w:rsidP="00A74478">
      <w:pPr>
        <w:numPr>
          <w:ilvl w:val="0"/>
          <w:numId w:val="4"/>
        </w:numPr>
        <w:spacing w:before="0" w:after="0" w:line="320" w:lineRule="exact"/>
        <w:ind w:left="1418" w:hanging="425"/>
        <w:contextualSpacing/>
        <w:jc w:val="both"/>
        <w:rPr>
          <w:rFonts w:cs="Calibri"/>
        </w:rPr>
      </w:pPr>
      <w:r w:rsidRPr="00584A72">
        <w:rPr>
          <w:rFonts w:cs="Calibri"/>
        </w:rPr>
        <w:t xml:space="preserve">Ochrona przeciwporażeniowa </w:t>
      </w:r>
      <w:r w:rsidR="00A22C0A" w:rsidRPr="00584A72">
        <w:rPr>
          <w:rFonts w:cs="Calibri"/>
        </w:rPr>
        <w:t>-</w:t>
      </w:r>
      <w:r w:rsidRPr="00584A72">
        <w:rPr>
          <w:rFonts w:cs="Calibri"/>
        </w:rPr>
        <w:t xml:space="preserve"> zespół środków zmniejszających ryzyko porażenia elektrycznego</w:t>
      </w:r>
      <w:r w:rsidR="00A22C0A" w:rsidRPr="00584A72">
        <w:rPr>
          <w:rFonts w:cs="Calibri"/>
        </w:rPr>
        <w:t>,</w:t>
      </w:r>
    </w:p>
    <w:p w14:paraId="73012F26" w14:textId="2BE077AB" w:rsidR="00F152C5" w:rsidRPr="00584A72" w:rsidRDefault="00F152C5" w:rsidP="00A74478">
      <w:pPr>
        <w:numPr>
          <w:ilvl w:val="0"/>
          <w:numId w:val="4"/>
        </w:numPr>
        <w:spacing w:before="0" w:after="0" w:line="320" w:lineRule="exact"/>
        <w:ind w:left="1418" w:hanging="425"/>
        <w:contextualSpacing/>
        <w:jc w:val="both"/>
        <w:rPr>
          <w:rFonts w:cs="Calibri"/>
        </w:rPr>
      </w:pPr>
      <w:r w:rsidRPr="00584A72">
        <w:rPr>
          <w:rFonts w:cs="Calibri"/>
        </w:rPr>
        <w:t>Cześć dostępna - przewodząca cześć urządzenia elektroenergetycznego lub innego</w:t>
      </w:r>
      <w:r w:rsidR="00AF17F2" w:rsidRPr="00584A72">
        <w:rPr>
          <w:rFonts w:cs="Calibri"/>
        </w:rPr>
        <w:t xml:space="preserve"> </w:t>
      </w:r>
      <w:r w:rsidRPr="00584A72">
        <w:rPr>
          <w:rFonts w:cs="Calibri"/>
        </w:rPr>
        <w:t>przedmiotu, będąca w zasięgu ręki ze stanowiska dostępnego (tj. takiego, na który</w:t>
      </w:r>
      <w:r w:rsidR="00AF17F2" w:rsidRPr="00584A72">
        <w:rPr>
          <w:rFonts w:cs="Calibri"/>
        </w:rPr>
        <w:t xml:space="preserve">m </w:t>
      </w:r>
      <w:r w:rsidRPr="00584A72">
        <w:rPr>
          <w:rFonts w:cs="Calibri"/>
        </w:rPr>
        <w:t>człowiek o przeciętnej sprawności fizycznej może się znaleźć bez korzystania ze środków pomocniczych np. drabiny, słupołazów itp.), która podczas normalnej pracy nie jest pod napięciem, jednak może się pod nim znaleźć  w momencie zakłócenia (uszkodzenia lub niezamierzonej zmiany instalacji elektroenergetycznej, parametrów, charakterystyk lub układu pracy urządzenia np. zwarcia, wyniesienia potencjału, uszkodzenia izolacji itp.)</w:t>
      </w:r>
      <w:r w:rsidR="00A22C0A" w:rsidRPr="00584A72">
        <w:rPr>
          <w:rFonts w:cs="Calibri"/>
        </w:rPr>
        <w:t>,</w:t>
      </w:r>
    </w:p>
    <w:p w14:paraId="0F7AB2A7" w14:textId="67E4AD9A" w:rsidR="00F152C5" w:rsidRPr="00584A72" w:rsidRDefault="00F152C5" w:rsidP="00A74478">
      <w:pPr>
        <w:numPr>
          <w:ilvl w:val="0"/>
          <w:numId w:val="4"/>
        </w:numPr>
        <w:spacing w:before="0" w:after="0" w:line="320" w:lineRule="exact"/>
        <w:ind w:left="1418" w:hanging="425"/>
        <w:contextualSpacing/>
        <w:jc w:val="both"/>
        <w:rPr>
          <w:rFonts w:cs="Calibri"/>
        </w:rPr>
      </w:pPr>
      <w:r w:rsidRPr="00584A72">
        <w:rPr>
          <w:rFonts w:cs="Calibri"/>
        </w:rPr>
        <w:t xml:space="preserve">Miejsce wydzielone - zamykana przestrzeń lub miejsce eksploatacji </w:t>
      </w:r>
      <w:r w:rsidR="0051361B">
        <w:rPr>
          <w:rFonts w:cs="Calibri"/>
        </w:rPr>
        <w:t xml:space="preserve">instalacji lub </w:t>
      </w:r>
      <w:r w:rsidRPr="00584A72">
        <w:rPr>
          <w:rFonts w:cs="Calibri"/>
        </w:rPr>
        <w:t>urządzeń, do którego</w:t>
      </w:r>
      <w:r w:rsidR="0051361B">
        <w:rPr>
          <w:rFonts w:cs="Calibri"/>
        </w:rPr>
        <w:t xml:space="preserve"> dostęp posiadają jedynie </w:t>
      </w:r>
      <w:proofErr w:type="spellStart"/>
      <w:r w:rsidR="0051361B">
        <w:rPr>
          <w:rFonts w:cs="Calibri"/>
        </w:rPr>
        <w:t>osoby</w:t>
      </w:r>
      <w:r w:rsidRPr="00584A72">
        <w:rPr>
          <w:rFonts w:cs="Calibri"/>
        </w:rPr>
        <w:t>upoważnione</w:t>
      </w:r>
      <w:proofErr w:type="spellEnd"/>
      <w:r w:rsidR="00A56211" w:rsidRPr="00584A72">
        <w:rPr>
          <w:rFonts w:cs="Calibri"/>
        </w:rPr>
        <w:t>,</w:t>
      </w:r>
    </w:p>
    <w:p w14:paraId="71246F3B" w14:textId="33ACA16A" w:rsidR="00F152C5" w:rsidRPr="00584A72" w:rsidRDefault="00F152C5" w:rsidP="00A74478">
      <w:pPr>
        <w:numPr>
          <w:ilvl w:val="0"/>
          <w:numId w:val="4"/>
        </w:numPr>
        <w:spacing w:before="0" w:after="0" w:line="320" w:lineRule="exact"/>
        <w:ind w:left="1418" w:hanging="425"/>
        <w:contextualSpacing/>
        <w:jc w:val="both"/>
        <w:rPr>
          <w:rFonts w:cs="Calibri"/>
        </w:rPr>
      </w:pPr>
      <w:r w:rsidRPr="00584A72">
        <w:rPr>
          <w:rFonts w:cs="Calibri"/>
        </w:rPr>
        <w:t>Napi</w:t>
      </w:r>
      <w:r w:rsidR="00E96375" w:rsidRPr="00584A72">
        <w:rPr>
          <w:rFonts w:cs="Calibri"/>
        </w:rPr>
        <w:t>ę</w:t>
      </w:r>
      <w:r w:rsidRPr="00584A72">
        <w:rPr>
          <w:rFonts w:cs="Calibri"/>
        </w:rPr>
        <w:t>cie dotykowe Ud (źródłowe przy dotyku) - napi</w:t>
      </w:r>
      <w:r w:rsidR="00E96375" w:rsidRPr="00584A72">
        <w:rPr>
          <w:rFonts w:cs="Calibri"/>
        </w:rPr>
        <w:t>ę</w:t>
      </w:r>
      <w:r w:rsidRPr="00584A72">
        <w:rPr>
          <w:rFonts w:cs="Calibri"/>
        </w:rPr>
        <w:t>cie pojawiające się przy zwarciu doziemnym pomiędzy przewodząca częścią, która może być (nie jest) dotknięta przez człowieka, a miejscem na ziemi, na którym znajdują się stopy</w:t>
      </w:r>
      <w:r w:rsidR="00A56211" w:rsidRPr="00584A72">
        <w:rPr>
          <w:rFonts w:cs="Calibri"/>
        </w:rPr>
        <w:t>,</w:t>
      </w:r>
    </w:p>
    <w:p w14:paraId="1DCC1DFA" w14:textId="1CBA98E6" w:rsidR="00F152C5" w:rsidRPr="00584A72" w:rsidRDefault="00F152C5" w:rsidP="00A74478">
      <w:pPr>
        <w:numPr>
          <w:ilvl w:val="0"/>
          <w:numId w:val="4"/>
        </w:numPr>
        <w:spacing w:before="0" w:after="0" w:line="320" w:lineRule="exact"/>
        <w:ind w:left="1418" w:hanging="425"/>
        <w:contextualSpacing/>
        <w:jc w:val="both"/>
        <w:rPr>
          <w:rFonts w:cs="Calibri"/>
        </w:rPr>
      </w:pPr>
      <w:r w:rsidRPr="00584A72">
        <w:rPr>
          <w:rFonts w:cs="Calibri"/>
        </w:rPr>
        <w:t>Osłona izolacyjna - osłona wykonana w celu uniemożliwienia dotknięcia elementów w</w:t>
      </w:r>
      <w:r w:rsidR="00A56211" w:rsidRPr="00584A72">
        <w:rPr>
          <w:rFonts w:cs="Calibri"/>
        </w:rPr>
        <w:t> </w:t>
      </w:r>
      <w:r w:rsidRPr="00584A72">
        <w:rPr>
          <w:rFonts w:cs="Calibri"/>
        </w:rPr>
        <w:t>części dostępnej, na których może się pojawić niebezpieczne napięcie np. na pancerz metalowym kabla</w:t>
      </w:r>
      <w:r w:rsidR="00A56211" w:rsidRPr="00584A72">
        <w:rPr>
          <w:rFonts w:cs="Calibri"/>
        </w:rPr>
        <w:t>,</w:t>
      </w:r>
    </w:p>
    <w:p w14:paraId="3AA6B6E5" w14:textId="4374D4CA" w:rsidR="00F152C5" w:rsidRPr="00584A72" w:rsidRDefault="00F152C5" w:rsidP="00A74478">
      <w:pPr>
        <w:numPr>
          <w:ilvl w:val="0"/>
          <w:numId w:val="4"/>
        </w:numPr>
        <w:spacing w:before="0" w:after="0" w:line="320" w:lineRule="exact"/>
        <w:ind w:left="1418" w:hanging="425"/>
        <w:contextualSpacing/>
        <w:jc w:val="both"/>
        <w:rPr>
          <w:rFonts w:cs="Calibri"/>
        </w:rPr>
      </w:pPr>
      <w:r w:rsidRPr="00584A72">
        <w:rPr>
          <w:rFonts w:cs="Calibri"/>
        </w:rPr>
        <w:t xml:space="preserve">Ziemia odniesienia - </w:t>
      </w:r>
      <w:r w:rsidR="00B11E74" w:rsidRPr="00584A72">
        <w:rPr>
          <w:rFonts w:cs="Calibri"/>
        </w:rPr>
        <w:t>miejsce,</w:t>
      </w:r>
      <w:r w:rsidRPr="00584A72">
        <w:rPr>
          <w:rFonts w:cs="Calibri"/>
        </w:rPr>
        <w:t xml:space="preserve"> w którym prąd uziemienia nie powoduje zauważalnej</w:t>
      </w:r>
      <w:r w:rsidR="00A74478" w:rsidRPr="00584A72">
        <w:rPr>
          <w:rFonts w:cs="Calibri"/>
        </w:rPr>
        <w:t xml:space="preserve"> </w:t>
      </w:r>
      <w:r w:rsidRPr="00584A72">
        <w:rPr>
          <w:rFonts w:cs="Calibri"/>
        </w:rPr>
        <w:t>różnicy potencjałów pomiędzy dwoma dowolnymi punktami</w:t>
      </w:r>
      <w:r w:rsidR="00A56211" w:rsidRPr="00584A72">
        <w:rPr>
          <w:rFonts w:cs="Calibri"/>
        </w:rPr>
        <w:t>,</w:t>
      </w:r>
    </w:p>
    <w:p w14:paraId="28C33613" w14:textId="704EDF79" w:rsidR="00F152C5" w:rsidRPr="00584A72" w:rsidRDefault="00F152C5" w:rsidP="00A74478">
      <w:pPr>
        <w:numPr>
          <w:ilvl w:val="0"/>
          <w:numId w:val="4"/>
        </w:numPr>
        <w:spacing w:before="0" w:after="0" w:line="320" w:lineRule="exact"/>
        <w:ind w:left="1418" w:hanging="425"/>
        <w:contextualSpacing/>
        <w:jc w:val="both"/>
        <w:rPr>
          <w:rFonts w:cs="Calibri"/>
        </w:rPr>
      </w:pPr>
      <w:r w:rsidRPr="00584A72">
        <w:rPr>
          <w:rFonts w:cs="Calibri"/>
        </w:rPr>
        <w:t>Przewód uziemiający - przewodnik łączący uziemiany element z uziomem, umieszczony poza ziemią lub izolowany od ziemi i wody, jeśli się w tym środowisku znajduje</w:t>
      </w:r>
      <w:r w:rsidR="00A56211" w:rsidRPr="00584A72">
        <w:rPr>
          <w:rFonts w:cs="Calibri"/>
        </w:rPr>
        <w:t>,</w:t>
      </w:r>
    </w:p>
    <w:p w14:paraId="10FD0055" w14:textId="40A0964C" w:rsidR="00C75A64" w:rsidRPr="00584A72" w:rsidRDefault="00F152C5" w:rsidP="00A74478">
      <w:pPr>
        <w:numPr>
          <w:ilvl w:val="0"/>
          <w:numId w:val="4"/>
        </w:numPr>
        <w:spacing w:before="0" w:after="0" w:line="320" w:lineRule="exact"/>
        <w:ind w:left="1418" w:hanging="425"/>
        <w:contextualSpacing/>
        <w:jc w:val="both"/>
        <w:rPr>
          <w:rFonts w:cs="Calibri"/>
        </w:rPr>
      </w:pPr>
      <w:r w:rsidRPr="00584A72">
        <w:rPr>
          <w:rFonts w:cs="Calibri"/>
        </w:rPr>
        <w:t xml:space="preserve">Sieć skompensowana </w:t>
      </w:r>
      <w:r w:rsidR="00A56211" w:rsidRPr="00584A72">
        <w:rPr>
          <w:rFonts w:cs="Calibri"/>
        </w:rPr>
        <w:t>-</w:t>
      </w:r>
      <w:r w:rsidRPr="00584A72">
        <w:rPr>
          <w:rFonts w:cs="Calibri"/>
        </w:rPr>
        <w:t xml:space="preserve"> sieć elektroenergetyczna posiadająca co najmniej jeden </w:t>
      </w:r>
      <w:r w:rsidR="00B11E74" w:rsidRPr="00584A72">
        <w:rPr>
          <w:rFonts w:cs="Calibri"/>
        </w:rPr>
        <w:t>punkt neutralny</w:t>
      </w:r>
      <w:r w:rsidRPr="00584A72">
        <w:rPr>
          <w:rFonts w:cs="Calibri"/>
        </w:rPr>
        <w:t xml:space="preserve"> uziemiany poprzez opór indukcyjny (reaktancje kompensująca składowa pojemnościowa jednofazowego prądu zwarcia z ziemia)</w:t>
      </w:r>
      <w:r w:rsidR="00A56211" w:rsidRPr="00584A72">
        <w:rPr>
          <w:rFonts w:cs="Calibri"/>
        </w:rPr>
        <w:t>,</w:t>
      </w:r>
    </w:p>
    <w:p w14:paraId="55026530" w14:textId="35BFD135" w:rsidR="00C75A64" w:rsidRPr="00584A72" w:rsidRDefault="00C75A64" w:rsidP="00A74478">
      <w:pPr>
        <w:numPr>
          <w:ilvl w:val="0"/>
          <w:numId w:val="4"/>
        </w:numPr>
        <w:spacing w:before="0" w:after="0" w:line="320" w:lineRule="exact"/>
        <w:ind w:left="1418" w:hanging="425"/>
        <w:contextualSpacing/>
        <w:jc w:val="both"/>
        <w:rPr>
          <w:rFonts w:cs="Calibri"/>
        </w:rPr>
      </w:pPr>
      <w:r w:rsidRPr="00584A72">
        <w:rPr>
          <w:rFonts w:cs="Calibri"/>
        </w:rPr>
        <w:t>Uziemienie</w:t>
      </w:r>
      <w:r w:rsidR="00D55CF1" w:rsidRPr="00584A72">
        <w:rPr>
          <w:rFonts w:cs="Calibri"/>
        </w:rPr>
        <w:t xml:space="preserve"> </w:t>
      </w:r>
      <w:r w:rsidRPr="00584A72">
        <w:rPr>
          <w:rFonts w:cs="Calibri"/>
        </w:rPr>
        <w:t>- zespół środków i urządzeń służących połączeniu przewodzącej części z</w:t>
      </w:r>
      <w:r w:rsidR="0017369A" w:rsidRPr="00584A72">
        <w:rPr>
          <w:rFonts w:cs="Calibri"/>
        </w:rPr>
        <w:t> </w:t>
      </w:r>
      <w:r w:rsidRPr="00584A72">
        <w:rPr>
          <w:rFonts w:cs="Calibri"/>
        </w:rPr>
        <w:t>ziemią poprzez odpowiednia instalacje. Może występować jako uziemienie:</w:t>
      </w:r>
    </w:p>
    <w:p w14:paraId="57F0D800" w14:textId="39903B4B" w:rsidR="00C75A64" w:rsidRPr="00584A72" w:rsidRDefault="00597479" w:rsidP="00A74478">
      <w:pPr>
        <w:numPr>
          <w:ilvl w:val="0"/>
          <w:numId w:val="33"/>
        </w:numPr>
        <w:spacing w:before="0" w:after="0" w:line="320" w:lineRule="exact"/>
        <w:ind w:left="1701" w:hanging="196"/>
        <w:contextualSpacing/>
        <w:jc w:val="both"/>
        <w:rPr>
          <w:rFonts w:cs="Calibri"/>
        </w:rPr>
      </w:pPr>
      <w:r w:rsidRPr="00584A72">
        <w:rPr>
          <w:rFonts w:cs="Calibri"/>
        </w:rPr>
        <w:t>O</w:t>
      </w:r>
      <w:r w:rsidR="00C75A64" w:rsidRPr="00584A72">
        <w:rPr>
          <w:rFonts w:cs="Calibri"/>
        </w:rPr>
        <w:t>chronne (nienależące do obwodu elektrycznego podczas normalnej pracy)</w:t>
      </w:r>
      <w:r w:rsidR="00DB7CC8" w:rsidRPr="00584A72">
        <w:rPr>
          <w:rFonts w:cs="Calibri"/>
        </w:rPr>
        <w:t>;</w:t>
      </w:r>
    </w:p>
    <w:p w14:paraId="4D9B519D" w14:textId="3263CCCB" w:rsidR="00C75A64" w:rsidRPr="00584A72" w:rsidRDefault="00597479" w:rsidP="00A74478">
      <w:pPr>
        <w:numPr>
          <w:ilvl w:val="0"/>
          <w:numId w:val="33"/>
        </w:numPr>
        <w:spacing w:before="0" w:after="0" w:line="320" w:lineRule="exact"/>
        <w:ind w:left="1701" w:hanging="196"/>
        <w:contextualSpacing/>
        <w:jc w:val="both"/>
        <w:rPr>
          <w:rFonts w:cs="Calibri"/>
        </w:rPr>
      </w:pPr>
      <w:r w:rsidRPr="00584A72">
        <w:rPr>
          <w:rFonts w:cs="Calibri"/>
        </w:rPr>
        <w:t>R</w:t>
      </w:r>
      <w:r w:rsidR="00DB7CC8" w:rsidRPr="00584A72">
        <w:rPr>
          <w:rFonts w:cs="Calibri"/>
        </w:rPr>
        <w:t>obocze (należące do obwodu elektrycznego, zapewniające normalna prace);</w:t>
      </w:r>
      <w:r w:rsidR="00A74478" w:rsidRPr="00584A72">
        <w:rPr>
          <w:rFonts w:cs="Calibri"/>
        </w:rPr>
        <w:t xml:space="preserve"> </w:t>
      </w:r>
      <w:r w:rsidR="00C75A64" w:rsidRPr="00584A72">
        <w:rPr>
          <w:rFonts w:cs="Calibri"/>
        </w:rPr>
        <w:t>Uziemienie robocze można wykonać jako bezpośrednie lub otwarte</w:t>
      </w:r>
      <w:r w:rsidR="00704D12" w:rsidRPr="00584A72">
        <w:rPr>
          <w:rFonts w:cs="Calibri"/>
        </w:rPr>
        <w:t>.</w:t>
      </w:r>
    </w:p>
    <w:p w14:paraId="1F403647" w14:textId="1785B98E" w:rsidR="00C75A64" w:rsidRPr="00584A72" w:rsidRDefault="00C75A64" w:rsidP="00A74478">
      <w:pPr>
        <w:numPr>
          <w:ilvl w:val="0"/>
          <w:numId w:val="4"/>
        </w:numPr>
        <w:spacing w:before="0" w:after="0" w:line="320" w:lineRule="exact"/>
        <w:ind w:left="1418" w:hanging="425"/>
        <w:contextualSpacing/>
        <w:jc w:val="both"/>
        <w:rPr>
          <w:rFonts w:cs="Calibri"/>
        </w:rPr>
      </w:pPr>
      <w:r w:rsidRPr="00584A72">
        <w:rPr>
          <w:rFonts w:cs="Calibri"/>
        </w:rPr>
        <w:t>Przygotowanie podłoża - zespół czynności wykonywanych przed układaniem zwodów lub elementów instalacji uziemienia, mający na celu zapewnienie możliwości ułożenia instalacji zgodnie z dokumentacją. Zalicza się tu następujące grupy czynności:</w:t>
      </w:r>
    </w:p>
    <w:p w14:paraId="7D6EF33E" w14:textId="420BF971" w:rsidR="00C75A64" w:rsidRPr="00584A72" w:rsidRDefault="00597479" w:rsidP="0084388A">
      <w:pPr>
        <w:numPr>
          <w:ilvl w:val="0"/>
          <w:numId w:val="33"/>
        </w:numPr>
        <w:spacing w:before="0" w:after="0" w:line="320" w:lineRule="exact"/>
        <w:ind w:left="1701" w:hanging="196"/>
        <w:contextualSpacing/>
        <w:jc w:val="both"/>
        <w:rPr>
          <w:rFonts w:cs="Calibri"/>
        </w:rPr>
      </w:pPr>
      <w:r w:rsidRPr="00584A72">
        <w:rPr>
          <w:rFonts w:cs="Calibri"/>
        </w:rPr>
        <w:t>W</w:t>
      </w:r>
      <w:r w:rsidR="00C75A64" w:rsidRPr="00584A72">
        <w:rPr>
          <w:rFonts w:cs="Calibri"/>
        </w:rPr>
        <w:t>iercenie i przebijanie otworów przelotowych i nieprzelotowych</w:t>
      </w:r>
      <w:r w:rsidR="00B11E74" w:rsidRPr="00584A72">
        <w:rPr>
          <w:rFonts w:cs="Calibri"/>
        </w:rPr>
        <w:t>;</w:t>
      </w:r>
    </w:p>
    <w:p w14:paraId="24768D3B" w14:textId="5B8CF2BF" w:rsidR="00C75A64" w:rsidRPr="00584A72" w:rsidRDefault="00597479" w:rsidP="0084388A">
      <w:pPr>
        <w:numPr>
          <w:ilvl w:val="0"/>
          <w:numId w:val="33"/>
        </w:numPr>
        <w:spacing w:before="0" w:after="0" w:line="320" w:lineRule="exact"/>
        <w:ind w:left="1701" w:hanging="196"/>
        <w:contextualSpacing/>
        <w:jc w:val="both"/>
        <w:rPr>
          <w:rFonts w:cs="Calibri"/>
        </w:rPr>
      </w:pPr>
      <w:r w:rsidRPr="00584A72">
        <w:rPr>
          <w:rFonts w:cs="Calibri"/>
        </w:rPr>
        <w:lastRenderedPageBreak/>
        <w:t>K</w:t>
      </w:r>
      <w:r w:rsidR="00C75A64" w:rsidRPr="00584A72">
        <w:rPr>
          <w:rFonts w:cs="Calibri"/>
        </w:rPr>
        <w:t>ucie bruzd</w:t>
      </w:r>
      <w:r w:rsidR="00B11E74" w:rsidRPr="00584A72">
        <w:rPr>
          <w:rFonts w:cs="Calibri"/>
        </w:rPr>
        <w:t>;</w:t>
      </w:r>
    </w:p>
    <w:p w14:paraId="7314E613" w14:textId="21CEFE75" w:rsidR="00C75A64" w:rsidRPr="00584A72" w:rsidRDefault="00597479" w:rsidP="0084388A">
      <w:pPr>
        <w:numPr>
          <w:ilvl w:val="0"/>
          <w:numId w:val="33"/>
        </w:numPr>
        <w:spacing w:before="0" w:after="0" w:line="320" w:lineRule="exact"/>
        <w:ind w:left="1701" w:hanging="196"/>
        <w:contextualSpacing/>
        <w:jc w:val="both"/>
        <w:rPr>
          <w:rFonts w:cs="Calibri"/>
        </w:rPr>
      </w:pPr>
      <w:r w:rsidRPr="00584A72">
        <w:rPr>
          <w:rFonts w:cs="Calibri"/>
        </w:rPr>
        <w:t>O</w:t>
      </w:r>
      <w:r w:rsidR="00C75A64" w:rsidRPr="00584A72">
        <w:rPr>
          <w:rFonts w:cs="Calibri"/>
        </w:rPr>
        <w:t>sadzanie kołków w podłożu, w tym ich wstrzeliwanie</w:t>
      </w:r>
      <w:r w:rsidR="00B11E74" w:rsidRPr="00584A72">
        <w:rPr>
          <w:rFonts w:cs="Calibri"/>
        </w:rPr>
        <w:t>;</w:t>
      </w:r>
    </w:p>
    <w:p w14:paraId="03CB5859" w14:textId="52D59684" w:rsidR="00C75A64" w:rsidRPr="00584A72" w:rsidRDefault="00597479" w:rsidP="0084388A">
      <w:pPr>
        <w:numPr>
          <w:ilvl w:val="0"/>
          <w:numId w:val="33"/>
        </w:numPr>
        <w:spacing w:before="0" w:after="0" w:line="320" w:lineRule="exact"/>
        <w:ind w:left="1701" w:hanging="196"/>
        <w:contextualSpacing/>
        <w:jc w:val="both"/>
        <w:rPr>
          <w:rFonts w:cs="Calibri"/>
        </w:rPr>
      </w:pPr>
      <w:r w:rsidRPr="00584A72">
        <w:rPr>
          <w:rFonts w:cs="Calibri"/>
        </w:rPr>
        <w:t>O</w:t>
      </w:r>
      <w:r w:rsidR="00C75A64" w:rsidRPr="00584A72">
        <w:rPr>
          <w:rFonts w:cs="Calibri"/>
        </w:rPr>
        <w:t>sadzanie klocków w podłożu lub na powierzchni, w tym ich klejenie</w:t>
      </w:r>
      <w:r w:rsidR="00B11E74" w:rsidRPr="00584A72">
        <w:rPr>
          <w:rFonts w:cs="Calibri"/>
        </w:rPr>
        <w:t>;</w:t>
      </w:r>
    </w:p>
    <w:p w14:paraId="13A2B35B" w14:textId="72E08EF5" w:rsidR="00C75A64" w:rsidRPr="00584A72" w:rsidRDefault="00597479" w:rsidP="0084388A">
      <w:pPr>
        <w:numPr>
          <w:ilvl w:val="0"/>
          <w:numId w:val="33"/>
        </w:numPr>
        <w:spacing w:before="0" w:after="0" w:line="320" w:lineRule="exact"/>
        <w:ind w:left="1701" w:hanging="196"/>
        <w:contextualSpacing/>
        <w:jc w:val="both"/>
        <w:rPr>
          <w:rFonts w:cs="Calibri"/>
        </w:rPr>
      </w:pPr>
      <w:r w:rsidRPr="00584A72">
        <w:rPr>
          <w:rFonts w:cs="Calibri"/>
        </w:rPr>
        <w:t>M</w:t>
      </w:r>
      <w:r w:rsidR="00C75A64" w:rsidRPr="00584A72">
        <w:rPr>
          <w:rFonts w:cs="Calibri"/>
        </w:rPr>
        <w:t xml:space="preserve">ontaż uchwytów i zacisków drutu, taśmy, bednarki a także elementów, które </w:t>
      </w:r>
      <w:r w:rsidR="00B11E74" w:rsidRPr="00584A72">
        <w:rPr>
          <w:rFonts w:cs="Calibri"/>
        </w:rPr>
        <w:t>mają</w:t>
      </w:r>
      <w:r w:rsidR="00C75A64" w:rsidRPr="00584A72">
        <w:rPr>
          <w:rFonts w:cs="Calibri"/>
        </w:rPr>
        <w:t xml:space="preserve"> być chronione np. części metalowe instalacji wentylacyjnych, odbiorczych, masztów itp.</w:t>
      </w:r>
    </w:p>
    <w:p w14:paraId="665EACD2" w14:textId="238065C0" w:rsidR="00D337B5" w:rsidRPr="00584A72" w:rsidRDefault="00C75A64" w:rsidP="00A74478">
      <w:pPr>
        <w:numPr>
          <w:ilvl w:val="0"/>
          <w:numId w:val="4"/>
        </w:numPr>
        <w:spacing w:before="0" w:after="0" w:line="320" w:lineRule="exact"/>
        <w:ind w:left="1418" w:hanging="425"/>
        <w:contextualSpacing/>
        <w:jc w:val="both"/>
        <w:rPr>
          <w:rFonts w:cs="Calibri"/>
        </w:rPr>
      </w:pPr>
      <w:r w:rsidRPr="00584A72">
        <w:rPr>
          <w:rFonts w:cs="Calibri"/>
        </w:rPr>
        <w:t>Ochrona wewnętrzna - zespół działań i urządzeń zapewniający bezpieczeństwo</w:t>
      </w:r>
      <w:r w:rsidR="00B11E74" w:rsidRPr="00584A72">
        <w:rPr>
          <w:rFonts w:cs="Calibri"/>
        </w:rPr>
        <w:t xml:space="preserve"> </w:t>
      </w:r>
      <w:r w:rsidRPr="00584A72">
        <w:rPr>
          <w:rFonts w:cs="Calibri"/>
        </w:rPr>
        <w:t>i</w:t>
      </w:r>
      <w:r w:rsidR="00B11E74" w:rsidRPr="00584A72">
        <w:rPr>
          <w:rFonts w:cs="Calibri"/>
        </w:rPr>
        <w:t> </w:t>
      </w:r>
      <w:r w:rsidRPr="00584A72">
        <w:rPr>
          <w:rFonts w:cs="Calibri"/>
        </w:rPr>
        <w:t>ochronę przed skutkami wyładowań piorunowych, ludziom znajdującym się w</w:t>
      </w:r>
      <w:r w:rsidR="00B11E74" w:rsidRPr="00584A72">
        <w:rPr>
          <w:rFonts w:cs="Calibri"/>
        </w:rPr>
        <w:t> </w:t>
      </w:r>
      <w:r w:rsidRPr="00584A72">
        <w:rPr>
          <w:rFonts w:cs="Calibri"/>
        </w:rPr>
        <w:t xml:space="preserve">budynku. realizowana jest poprzez: wykonanie </w:t>
      </w:r>
      <w:proofErr w:type="spellStart"/>
      <w:r w:rsidRPr="00584A72">
        <w:rPr>
          <w:rFonts w:cs="Calibri"/>
        </w:rPr>
        <w:t>ekwipotencjalizacji</w:t>
      </w:r>
      <w:proofErr w:type="spellEnd"/>
      <w:r w:rsidRPr="00584A72">
        <w:rPr>
          <w:rFonts w:cs="Calibri"/>
        </w:rPr>
        <w:t xml:space="preserve"> wszystkich urządzeń i elementów metalowych </w:t>
      </w:r>
      <w:r w:rsidR="00B11E74" w:rsidRPr="00584A72">
        <w:rPr>
          <w:rFonts w:cs="Calibri"/>
        </w:rPr>
        <w:t>z zachowaniem</w:t>
      </w:r>
      <w:r w:rsidRPr="00584A72">
        <w:rPr>
          <w:rFonts w:cs="Calibri"/>
        </w:rPr>
        <w:t xml:space="preserve"> odpowiednich odstępów izolacyjnych </w:t>
      </w:r>
      <w:r w:rsidR="00B11E74" w:rsidRPr="00584A72">
        <w:rPr>
          <w:rFonts w:cs="Calibri"/>
        </w:rPr>
        <w:t>lub zastosowaniem</w:t>
      </w:r>
      <w:r w:rsidRPr="00584A72">
        <w:rPr>
          <w:rFonts w:cs="Calibri"/>
        </w:rPr>
        <w:t xml:space="preserve"> dodatkowych środków ochrony</w:t>
      </w:r>
      <w:r w:rsidR="00D337B5" w:rsidRPr="00584A72">
        <w:rPr>
          <w:rFonts w:cs="Calibri"/>
        </w:rPr>
        <w:t>.</w:t>
      </w:r>
    </w:p>
    <w:p w14:paraId="172B2CC1" w14:textId="38FF97CA" w:rsidR="00D337B5" w:rsidRPr="00584A72" w:rsidRDefault="007B3CC7" w:rsidP="008F0868">
      <w:pPr>
        <w:pStyle w:val="Nagwek3"/>
        <w:numPr>
          <w:ilvl w:val="2"/>
          <w:numId w:val="3"/>
        </w:numPr>
        <w:ind w:left="426" w:firstLine="425"/>
        <w:rPr>
          <w:rFonts w:cs="Calibri"/>
          <w:b/>
          <w:bCs/>
        </w:rPr>
      </w:pPr>
      <w:bookmarkStart w:id="7" w:name="_Toc190860594"/>
      <w:r w:rsidRPr="00584A72">
        <w:rPr>
          <w:rFonts w:cs="Calibri"/>
          <w:b/>
          <w:bCs/>
        </w:rPr>
        <w:t>W</w:t>
      </w:r>
      <w:r w:rsidR="00604689" w:rsidRPr="00584A72">
        <w:rPr>
          <w:rFonts w:cs="Calibri"/>
          <w:b/>
          <w:bCs/>
        </w:rPr>
        <w:t>ymagania dotyczące robót</w:t>
      </w:r>
      <w:bookmarkEnd w:id="7"/>
    </w:p>
    <w:p w14:paraId="0497B403" w14:textId="2AE160B3" w:rsidR="001D765C" w:rsidRPr="00584A72" w:rsidRDefault="001D765C" w:rsidP="009637BB">
      <w:pPr>
        <w:pStyle w:val="Nagwek4"/>
        <w:numPr>
          <w:ilvl w:val="3"/>
          <w:numId w:val="3"/>
        </w:numPr>
        <w:ind w:left="1276" w:hanging="142"/>
        <w:rPr>
          <w:rFonts w:cs="Calibri"/>
          <w:u w:val="single"/>
        </w:rPr>
      </w:pPr>
      <w:bookmarkStart w:id="8" w:name="_Toc190860595"/>
      <w:bookmarkStart w:id="9" w:name="_Toc125132368"/>
      <w:r w:rsidRPr="00584A72">
        <w:rPr>
          <w:rFonts w:cs="Calibri"/>
          <w:u w:val="single"/>
        </w:rPr>
        <w:t xml:space="preserve">Przekazanie </w:t>
      </w:r>
      <w:r w:rsidR="00123A94" w:rsidRPr="00584A72">
        <w:rPr>
          <w:rFonts w:cs="Calibri"/>
          <w:u w:val="single"/>
        </w:rPr>
        <w:t>terenu budowy</w:t>
      </w:r>
      <w:bookmarkEnd w:id="8"/>
    </w:p>
    <w:p w14:paraId="7098E8DE" w14:textId="14F457DF" w:rsidR="00123A94" w:rsidRPr="00584A72" w:rsidRDefault="00123A94" w:rsidP="00B632BB">
      <w:pPr>
        <w:ind w:left="284"/>
        <w:jc w:val="both"/>
        <w:rPr>
          <w:rFonts w:cs="Calibri"/>
        </w:rPr>
      </w:pPr>
      <w:r w:rsidRPr="00584A72">
        <w:rPr>
          <w:rFonts w:cs="Calibri"/>
        </w:rPr>
        <w:t>Zamawiający w terminie określonym w dokumentach umowy przekaże Wykonawcy Teren Budowy wraz z przewidzianymi przepisami prawnymi dokumentami.</w:t>
      </w:r>
    </w:p>
    <w:p w14:paraId="4817CF7A" w14:textId="234778CA" w:rsidR="00123A94" w:rsidRPr="00584A72" w:rsidRDefault="00123A94" w:rsidP="009637BB">
      <w:pPr>
        <w:pStyle w:val="Nagwek4"/>
        <w:numPr>
          <w:ilvl w:val="3"/>
          <w:numId w:val="3"/>
        </w:numPr>
        <w:ind w:left="1276" w:hanging="142"/>
        <w:rPr>
          <w:rFonts w:cs="Calibri"/>
          <w:u w:val="single"/>
        </w:rPr>
      </w:pPr>
      <w:bookmarkStart w:id="10" w:name="_Toc190860596"/>
      <w:r w:rsidRPr="00584A72">
        <w:rPr>
          <w:rFonts w:cs="Calibri"/>
          <w:u w:val="single"/>
        </w:rPr>
        <w:t>Dokumentacja projektowa</w:t>
      </w:r>
      <w:bookmarkEnd w:id="10"/>
    </w:p>
    <w:p w14:paraId="16D78605" w14:textId="4200BC55" w:rsidR="00123A94" w:rsidRPr="00584A72" w:rsidRDefault="00123A94" w:rsidP="00B632BB">
      <w:pPr>
        <w:ind w:left="284"/>
        <w:jc w:val="both"/>
        <w:rPr>
          <w:rFonts w:cs="Calibri"/>
        </w:rPr>
      </w:pPr>
      <w:r w:rsidRPr="00584A72">
        <w:rPr>
          <w:rFonts w:cs="Calibri"/>
        </w:rPr>
        <w:t>W przypadku istotnych zmian w stosunku do opracowanej Dokumentacji projektowej, dokonanych podczas realizacji obiektu, Wykonawca zobowiązany jest do wykonania dokumentacji powykonawczej.</w:t>
      </w:r>
      <w:r w:rsidR="008A21CA" w:rsidRPr="00584A72">
        <w:rPr>
          <w:rFonts w:cs="Calibri"/>
        </w:rPr>
        <w:t xml:space="preserve"> Wszelkie zmiany w Dokumentacji Projektowej powinny być wprowadzone na piśmie </w:t>
      </w:r>
      <w:r w:rsidR="00B23173" w:rsidRPr="00584A72">
        <w:rPr>
          <w:rFonts w:cs="Calibri"/>
        </w:rPr>
        <w:t>i autoryzowane</w:t>
      </w:r>
      <w:r w:rsidR="008A21CA" w:rsidRPr="00584A72">
        <w:rPr>
          <w:rFonts w:cs="Calibri"/>
        </w:rPr>
        <w:t xml:space="preserve"> przez Inwestora. Istotne zmiany Dokumentacji Projektowej powinny być wprowadzone przez Inwestora po uzgodnieniu z Projektantem. </w:t>
      </w:r>
    </w:p>
    <w:p w14:paraId="6E277450" w14:textId="07F194FC" w:rsidR="005612DA" w:rsidRPr="00584A72" w:rsidRDefault="005612DA" w:rsidP="009637BB">
      <w:pPr>
        <w:pStyle w:val="Nagwek4"/>
        <w:numPr>
          <w:ilvl w:val="3"/>
          <w:numId w:val="3"/>
        </w:numPr>
        <w:ind w:left="1276" w:hanging="142"/>
        <w:rPr>
          <w:rFonts w:cs="Calibri"/>
          <w:u w:val="single"/>
        </w:rPr>
      </w:pPr>
      <w:bookmarkStart w:id="11" w:name="_Toc190860597"/>
      <w:r w:rsidRPr="00584A72">
        <w:rPr>
          <w:rFonts w:cs="Calibri"/>
          <w:u w:val="single"/>
        </w:rPr>
        <w:t>Zgodność robót z Dokumentacją Projektową i ST</w:t>
      </w:r>
      <w:bookmarkEnd w:id="11"/>
    </w:p>
    <w:p w14:paraId="30AB953E" w14:textId="793D4DB7" w:rsidR="001A4833" w:rsidRPr="00584A72" w:rsidRDefault="001A4833" w:rsidP="0077785A">
      <w:pPr>
        <w:ind w:left="284"/>
        <w:jc w:val="both"/>
        <w:rPr>
          <w:rFonts w:cs="Calibri"/>
        </w:rPr>
      </w:pPr>
      <w:r w:rsidRPr="00584A72">
        <w:rPr>
          <w:rFonts w:cs="Calibri"/>
        </w:rPr>
        <w:t>Dokumentacja Projektowa, Specyfikacje Techniczne oraz dodatkowe dokumenty przekazane przez Inwestora Wykonawcy stanowią część Kontraktu, a wymagania wyszczególnione w choćby jednym z nich są obowiązujące dla Wykonawcy tak jakby zawarte były w całej dokumentacji. W przypadku rozbieżności w ustaleniach poszczególnych dokumentów obowiązuje następująca kolejność ich ważności:</w:t>
      </w:r>
    </w:p>
    <w:p w14:paraId="41893F12" w14:textId="77777777" w:rsidR="001A4833" w:rsidRPr="00584A72" w:rsidRDefault="001A4833" w:rsidP="00A74478">
      <w:pPr>
        <w:numPr>
          <w:ilvl w:val="0"/>
          <w:numId w:val="4"/>
        </w:numPr>
        <w:spacing w:before="0" w:after="0" w:line="320" w:lineRule="exact"/>
        <w:ind w:left="1418" w:hanging="425"/>
        <w:contextualSpacing/>
        <w:jc w:val="both"/>
        <w:rPr>
          <w:rFonts w:cs="Calibri"/>
        </w:rPr>
      </w:pPr>
      <w:r w:rsidRPr="00584A72">
        <w:rPr>
          <w:rFonts w:cs="Calibri"/>
        </w:rPr>
        <w:t>Umowa pomiędzy Inwestorem i Wykonawcą,</w:t>
      </w:r>
    </w:p>
    <w:p w14:paraId="49455D52" w14:textId="77777777" w:rsidR="001A4833" w:rsidRPr="00584A72" w:rsidRDefault="001A4833" w:rsidP="00A74478">
      <w:pPr>
        <w:numPr>
          <w:ilvl w:val="0"/>
          <w:numId w:val="4"/>
        </w:numPr>
        <w:spacing w:before="0" w:after="0" w:line="320" w:lineRule="exact"/>
        <w:ind w:left="1418" w:hanging="425"/>
        <w:contextualSpacing/>
        <w:jc w:val="both"/>
        <w:rPr>
          <w:rFonts w:cs="Calibri"/>
        </w:rPr>
      </w:pPr>
      <w:r w:rsidRPr="00584A72">
        <w:rPr>
          <w:rFonts w:cs="Calibri"/>
        </w:rPr>
        <w:t>Dokumentacja Projektowa,</w:t>
      </w:r>
    </w:p>
    <w:p w14:paraId="0519ED15" w14:textId="77777777" w:rsidR="001A4833" w:rsidRPr="00584A72" w:rsidRDefault="001A4833" w:rsidP="00A74478">
      <w:pPr>
        <w:numPr>
          <w:ilvl w:val="0"/>
          <w:numId w:val="4"/>
        </w:numPr>
        <w:spacing w:before="0" w:after="0" w:line="320" w:lineRule="exact"/>
        <w:ind w:left="1418" w:hanging="425"/>
        <w:contextualSpacing/>
        <w:jc w:val="both"/>
        <w:rPr>
          <w:rFonts w:cs="Calibri"/>
        </w:rPr>
      </w:pPr>
      <w:r w:rsidRPr="00584A72">
        <w:rPr>
          <w:rFonts w:cs="Calibri"/>
        </w:rPr>
        <w:t>Specyfikacje Techniczne.</w:t>
      </w:r>
    </w:p>
    <w:p w14:paraId="516991D2" w14:textId="4AE4CFDA" w:rsidR="001A4833" w:rsidRPr="00584A72" w:rsidRDefault="001A4833" w:rsidP="0077785A">
      <w:pPr>
        <w:ind w:left="284"/>
        <w:jc w:val="both"/>
        <w:rPr>
          <w:rFonts w:cs="Calibri"/>
        </w:rPr>
      </w:pPr>
      <w:r w:rsidRPr="00584A72">
        <w:rPr>
          <w:rFonts w:cs="Calibri"/>
        </w:rPr>
        <w:t xml:space="preserve">Wykonawca nie może wykorzystywać błędów lub </w:t>
      </w:r>
      <w:proofErr w:type="spellStart"/>
      <w:r w:rsidRPr="00584A72">
        <w:rPr>
          <w:rFonts w:cs="Calibri"/>
        </w:rPr>
        <w:t>opuszczeń</w:t>
      </w:r>
      <w:proofErr w:type="spellEnd"/>
      <w:r w:rsidRPr="00584A72">
        <w:rPr>
          <w:rFonts w:cs="Calibri"/>
        </w:rPr>
        <w:t xml:space="preserve"> w Dokumentach Kontraktowych, a o ich wykryciu winien natychmiast powiadomić Inwestora przed zamówieniem materiałów i wykonaniem robót, który dokona odpowiednich zmian lub poprawek w dokumentacji. W przypadku rozbieżności opis wymiarów ważniejszy jest od odczytu ze skali rysunków. Wszystkie wykonane roboty i dostarczone materiały będą zgodne z Dokumentacją Projektową i ST. Dane określone w Dokumentacji Projektowej </w:t>
      </w:r>
      <w:r w:rsidR="0051361B">
        <w:rPr>
          <w:rFonts w:cs="Calibri"/>
        </w:rPr>
        <w:br/>
      </w:r>
      <w:r w:rsidRPr="00584A72">
        <w:rPr>
          <w:rFonts w:cs="Calibri"/>
        </w:rPr>
        <w:t>i w ST będą uważane za wartości docelowe, od których dopuszczalne są odchylenia w ramach określonego przedziału tolerancji.</w:t>
      </w:r>
      <w:r w:rsidR="006D257D" w:rsidRPr="00584A72">
        <w:rPr>
          <w:rFonts w:cs="Calibri"/>
        </w:rPr>
        <w:t xml:space="preserve"> Cechy materiałów i elementów budowli muszą być jednorodne i wykazywać bliską zgodność z określonymi wymaganiami, a rozrzuty tych cech nie mogą przekraczać dopuszczalnego przedziału tolerancji.</w:t>
      </w:r>
    </w:p>
    <w:p w14:paraId="72F8DD55" w14:textId="59ED327B" w:rsidR="005612DA" w:rsidRPr="00584A72" w:rsidRDefault="005612DA" w:rsidP="009637BB">
      <w:pPr>
        <w:pStyle w:val="Nagwek4"/>
        <w:numPr>
          <w:ilvl w:val="3"/>
          <w:numId w:val="3"/>
        </w:numPr>
        <w:ind w:left="1276" w:hanging="142"/>
        <w:rPr>
          <w:rFonts w:cs="Calibri"/>
          <w:u w:val="single"/>
        </w:rPr>
      </w:pPr>
      <w:bookmarkStart w:id="12" w:name="_Toc190860598"/>
      <w:r w:rsidRPr="00584A72">
        <w:rPr>
          <w:rFonts w:cs="Calibri"/>
          <w:u w:val="single"/>
        </w:rPr>
        <w:lastRenderedPageBreak/>
        <w:t>Zabezpieczenie terenu budowy</w:t>
      </w:r>
      <w:bookmarkEnd w:id="12"/>
    </w:p>
    <w:p w14:paraId="7EBB86F1" w14:textId="48FAE62C" w:rsidR="006D257D" w:rsidRPr="00584A72" w:rsidRDefault="006D257D" w:rsidP="0077785A">
      <w:pPr>
        <w:ind w:left="284"/>
        <w:jc w:val="both"/>
        <w:rPr>
          <w:rFonts w:cs="Calibri"/>
        </w:rPr>
      </w:pPr>
      <w:r w:rsidRPr="00584A72">
        <w:rPr>
          <w:rFonts w:cs="Calibri"/>
        </w:rPr>
        <w:t>Koszt zabezpieczenia Terenu Budowy nie podlega odrębnej zapłacie i przyjmuje się, że jest włączony w cenę kontraktową.</w:t>
      </w:r>
    </w:p>
    <w:p w14:paraId="24446E34" w14:textId="7BB67597" w:rsidR="006D257D" w:rsidRPr="00584A72" w:rsidRDefault="005612DA" w:rsidP="009637BB">
      <w:pPr>
        <w:pStyle w:val="Nagwek4"/>
        <w:numPr>
          <w:ilvl w:val="3"/>
          <w:numId w:val="3"/>
        </w:numPr>
        <w:ind w:left="1276" w:hanging="142"/>
        <w:rPr>
          <w:rFonts w:cs="Calibri"/>
          <w:u w:val="single"/>
        </w:rPr>
      </w:pPr>
      <w:bookmarkStart w:id="13" w:name="_Toc190860599"/>
      <w:r w:rsidRPr="00584A72">
        <w:rPr>
          <w:rFonts w:cs="Calibri"/>
          <w:u w:val="single"/>
        </w:rPr>
        <w:t>Ochrona środowiska w czasie wykonywania robót</w:t>
      </w:r>
      <w:bookmarkEnd w:id="13"/>
    </w:p>
    <w:p w14:paraId="00C7AB20" w14:textId="171893E7" w:rsidR="006D257D" w:rsidRPr="00584A72" w:rsidRDefault="006D257D" w:rsidP="0077785A">
      <w:pPr>
        <w:ind w:left="284"/>
        <w:jc w:val="both"/>
        <w:rPr>
          <w:rFonts w:cs="Calibri"/>
        </w:rPr>
      </w:pPr>
      <w:r w:rsidRPr="00584A72">
        <w:rPr>
          <w:rFonts w:cs="Calibri"/>
        </w:rPr>
        <w:t>Wykonawca ma obowiązek znać i stosować w czasie prowadzenia robót wszelkie przepisy dotyczące ochrony środowiska naturalnego. W okresie trwania budowy i wykańczania robót Wykonawca będzie:</w:t>
      </w:r>
    </w:p>
    <w:p w14:paraId="1D2805CF" w14:textId="477FBDF0" w:rsidR="006D257D" w:rsidRPr="00584A72" w:rsidRDefault="00597479" w:rsidP="00A74478">
      <w:pPr>
        <w:numPr>
          <w:ilvl w:val="0"/>
          <w:numId w:val="4"/>
        </w:numPr>
        <w:spacing w:before="0" w:after="0" w:line="320" w:lineRule="exact"/>
        <w:ind w:left="1418" w:hanging="425"/>
        <w:contextualSpacing/>
        <w:jc w:val="both"/>
        <w:rPr>
          <w:rFonts w:cs="Calibri"/>
        </w:rPr>
      </w:pPr>
      <w:r w:rsidRPr="00584A72">
        <w:rPr>
          <w:rFonts w:cs="Calibri"/>
        </w:rPr>
        <w:t>U</w:t>
      </w:r>
      <w:r w:rsidR="006D257D" w:rsidRPr="00584A72">
        <w:rPr>
          <w:rFonts w:cs="Calibri"/>
        </w:rPr>
        <w:t>trzymywać Teren Budowy i wykopy w stanie bez wody stojącej,</w:t>
      </w:r>
    </w:p>
    <w:p w14:paraId="0D3141A9" w14:textId="3105C04F" w:rsidR="006D257D" w:rsidRPr="00584A72" w:rsidRDefault="00597479" w:rsidP="00A74478">
      <w:pPr>
        <w:numPr>
          <w:ilvl w:val="0"/>
          <w:numId w:val="4"/>
        </w:numPr>
        <w:spacing w:before="0" w:after="0" w:line="320" w:lineRule="exact"/>
        <w:ind w:left="1418" w:hanging="425"/>
        <w:contextualSpacing/>
        <w:jc w:val="both"/>
        <w:rPr>
          <w:rFonts w:cs="Calibri"/>
        </w:rPr>
      </w:pPr>
      <w:r w:rsidRPr="00584A72">
        <w:rPr>
          <w:rFonts w:cs="Calibri"/>
        </w:rPr>
        <w:t>P</w:t>
      </w:r>
      <w:r w:rsidR="006D257D" w:rsidRPr="00584A72">
        <w:rPr>
          <w:rFonts w:cs="Calibri"/>
        </w:rPr>
        <w:t xml:space="preserve">odejmować wszelkie uzasadnione kroki mające na celu stosowanie się do przepisów i norm dotyczących ochrony środowiska na terenie i wokół Terenu Budowy oraz będzie unikać uszkodzeń lub uciążliwości dla osób lub własności społecznej i innych, a wynikających ze skażenia, hałasu lub innych przyczyn powstałych w następstwie jego sposobu działania. </w:t>
      </w:r>
    </w:p>
    <w:p w14:paraId="6E3F2F22" w14:textId="21CA2B0D" w:rsidR="005612DA" w:rsidRPr="00584A72" w:rsidRDefault="005612DA" w:rsidP="009637BB">
      <w:pPr>
        <w:pStyle w:val="Nagwek4"/>
        <w:numPr>
          <w:ilvl w:val="3"/>
          <w:numId w:val="3"/>
        </w:numPr>
        <w:ind w:left="1276" w:hanging="142"/>
        <w:rPr>
          <w:rFonts w:cs="Calibri"/>
          <w:u w:val="single"/>
        </w:rPr>
      </w:pPr>
      <w:bookmarkStart w:id="14" w:name="_Toc190860600"/>
      <w:r w:rsidRPr="00584A72">
        <w:rPr>
          <w:rFonts w:cs="Calibri"/>
          <w:u w:val="single"/>
        </w:rPr>
        <w:t>Ochrona przeciwpożarowa</w:t>
      </w:r>
      <w:bookmarkEnd w:id="14"/>
    </w:p>
    <w:p w14:paraId="45E52615" w14:textId="5853DB0F" w:rsidR="006D257D" w:rsidRPr="00584A72" w:rsidRDefault="00701CBD" w:rsidP="0077785A">
      <w:pPr>
        <w:ind w:left="284"/>
        <w:jc w:val="both"/>
        <w:rPr>
          <w:rFonts w:cs="Calibri"/>
        </w:rPr>
      </w:pPr>
      <w:r w:rsidRPr="00584A72">
        <w:rPr>
          <w:rFonts w:cs="Calibri"/>
        </w:rPr>
        <w:t>Wykonawca będzie przestrzegać przepisów ochrony przeciwpożarowej. Wykonawca będzie utrzymywać sprawny sprzęt przeciwpożarowy, wymagany przez odpowiednie przepisy, na terenie baz produkcyjnych, w pomieszczeniach biurowych i magazynach oraz w maszynach i pojazdach, Materiały łatwopalne będą składowane w sposób zgodny z odpowiednimi przepisami i zabezpieczone przed dostępem osób trzecich. Wykonawca będzie odpowiedzialny za wszelkie straty spowodowane pożarem wywołanym jako rezultat realizacji robót albo przez personel Wykonawcy.</w:t>
      </w:r>
    </w:p>
    <w:p w14:paraId="30490C1A" w14:textId="63E25BAD" w:rsidR="005612DA" w:rsidRPr="00584A72" w:rsidRDefault="005612DA" w:rsidP="009637BB">
      <w:pPr>
        <w:pStyle w:val="Nagwek4"/>
        <w:numPr>
          <w:ilvl w:val="3"/>
          <w:numId w:val="3"/>
        </w:numPr>
        <w:ind w:left="1276" w:hanging="142"/>
        <w:rPr>
          <w:rFonts w:cs="Calibri"/>
          <w:u w:val="single"/>
        </w:rPr>
      </w:pPr>
      <w:bookmarkStart w:id="15" w:name="_Toc190860601"/>
      <w:r w:rsidRPr="00584A72">
        <w:rPr>
          <w:rFonts w:cs="Calibri"/>
          <w:u w:val="single"/>
        </w:rPr>
        <w:t>Materiały szkodliwe dla otoczenia</w:t>
      </w:r>
      <w:bookmarkEnd w:id="15"/>
    </w:p>
    <w:p w14:paraId="556B2992" w14:textId="590A8744" w:rsidR="00701CBD" w:rsidRPr="00584A72" w:rsidRDefault="00701CBD" w:rsidP="0077785A">
      <w:pPr>
        <w:ind w:left="284"/>
        <w:jc w:val="both"/>
        <w:rPr>
          <w:rFonts w:cs="Calibri"/>
        </w:rPr>
      </w:pPr>
      <w:r w:rsidRPr="00584A72">
        <w:rPr>
          <w:rFonts w:cs="Calibri"/>
        </w:rPr>
        <w:t>Materiały, które w sposób trwały są szkodliwe dla otoczenia, nie będą dopuszczone do użycia. Nie dopuszcza się użycia materiałów wywołujących szkodliwe promieniowanie o stężeniu większym od dopuszczalnego. Wszelkie materiały odpadowe do robót będą miały świadectwa dopuszczenia, wydane przez uprawnioną jednostkę, jednoznacznie określające brak szkodliwego oddziaływania tych materiałów na środowisko. Materiały, które są szkodliwe dla otoczenia tylko w czasie robót, a po zakończeniu robót ich szkodliwość zanika (np. materiały pylaste) mogą być użyte pod warunkiem przestrzegania wymagań technologicznych wbudowania. Jeżeli wymagają tego odpowiednie przepisy Zamawiający powinien otrzymać zgodę na użycie tych materiałów od właściwych organów administracji państwowej. Jeżeli Wykonawca użył materiałów szkodliwych dla otoczenia zgodnie ze specyfikacjami, a ich użycie spowodowało jakiekolwiek zagrożenie środowiska, to konsekwencje tego poniesie Zamawiający Materiały użyte do wykonania zadania muszą posiadać atesty, certyfikaty.</w:t>
      </w:r>
    </w:p>
    <w:p w14:paraId="448A6E91" w14:textId="7DE3E066" w:rsidR="005612DA" w:rsidRPr="00584A72" w:rsidRDefault="005612DA" w:rsidP="009637BB">
      <w:pPr>
        <w:pStyle w:val="Nagwek4"/>
        <w:numPr>
          <w:ilvl w:val="3"/>
          <w:numId w:val="3"/>
        </w:numPr>
        <w:ind w:left="1276" w:hanging="142"/>
        <w:rPr>
          <w:rFonts w:cs="Calibri"/>
          <w:u w:val="single"/>
        </w:rPr>
      </w:pPr>
      <w:bookmarkStart w:id="16" w:name="_Toc190860602"/>
      <w:r w:rsidRPr="00584A72">
        <w:rPr>
          <w:rFonts w:cs="Calibri"/>
          <w:u w:val="single"/>
        </w:rPr>
        <w:t>Ochrona własności publicznej i prywatnej</w:t>
      </w:r>
      <w:bookmarkEnd w:id="16"/>
    </w:p>
    <w:p w14:paraId="7E2EEB6C" w14:textId="45E53946" w:rsidR="002779F9" w:rsidRPr="00584A72" w:rsidRDefault="002779F9" w:rsidP="0077785A">
      <w:pPr>
        <w:ind w:left="284"/>
        <w:jc w:val="both"/>
        <w:rPr>
          <w:rFonts w:cs="Calibri"/>
        </w:rPr>
      </w:pPr>
      <w:r w:rsidRPr="00584A72">
        <w:rPr>
          <w:rFonts w:cs="Calibri"/>
        </w:rPr>
        <w:t xml:space="preserve">Wykonawca odpowiada za ochronę instalacji na powierzchni ziemi i za urządzenia podziemne, takie jak rurociągi, kable itp. oraz uzyska od odpowiednich władz będących właścicielami tych urządzeń potwierdzenie informacji dostarczonych mu przez Zamawiającego w ramach planu ich lokalizacji. Wykonawca zapewni właściwe oznaczenie </w:t>
      </w:r>
      <w:r w:rsidRPr="00584A72">
        <w:rPr>
          <w:rFonts w:cs="Calibri"/>
        </w:rPr>
        <w:lastRenderedPageBreak/>
        <w:t>i zabezpieczenie przed uszkodzeniem tych instalacji i urządzeń w czasie trwania budowy, Wykonawca zobowiązany jest powiadomić o fakcie przypadkowego uszkodzenia tych instalacji Inspektora i zainteresowane władze oraz będzie z nimi współpracował dostarczając wszelkiej pomocy potrzebnej przy dokonywaniu napraw. Wykonawca będzie odpowiadać za wszelkie spowodowane przez jego działania uszkodzenia instalacji na powierzchni ziemi i urządzeń podziemnych wykazanych w dokumentach dostarczonych mu przez Zamawiającego.</w:t>
      </w:r>
    </w:p>
    <w:p w14:paraId="0F5D4EEA" w14:textId="2A24A01E" w:rsidR="005612DA" w:rsidRPr="00584A72" w:rsidRDefault="005612DA" w:rsidP="009637BB">
      <w:pPr>
        <w:pStyle w:val="Nagwek4"/>
        <w:numPr>
          <w:ilvl w:val="3"/>
          <w:numId w:val="3"/>
        </w:numPr>
        <w:ind w:left="1276" w:hanging="142"/>
        <w:rPr>
          <w:rFonts w:cs="Calibri"/>
          <w:u w:val="single"/>
        </w:rPr>
      </w:pPr>
      <w:bookmarkStart w:id="17" w:name="_Toc190860603"/>
      <w:r w:rsidRPr="00584A72">
        <w:rPr>
          <w:rFonts w:cs="Calibri"/>
          <w:u w:val="single"/>
        </w:rPr>
        <w:t>Bezpieczeństwo i hi</w:t>
      </w:r>
      <w:r w:rsidR="008A21CA" w:rsidRPr="00584A72">
        <w:rPr>
          <w:rFonts w:cs="Calibri"/>
          <w:u w:val="single"/>
        </w:rPr>
        <w:t>giena pracy</w:t>
      </w:r>
      <w:bookmarkEnd w:id="17"/>
    </w:p>
    <w:p w14:paraId="0E64CF67" w14:textId="6848969A" w:rsidR="004714A4" w:rsidRPr="00584A72" w:rsidRDefault="004714A4" w:rsidP="0077785A">
      <w:pPr>
        <w:ind w:left="284"/>
        <w:jc w:val="both"/>
        <w:rPr>
          <w:rFonts w:cs="Calibri"/>
        </w:rPr>
      </w:pPr>
      <w:r w:rsidRPr="00584A72">
        <w:rPr>
          <w:rFonts w:cs="Calibri"/>
        </w:rPr>
        <w:t>Podczas realizacji robót Wykonawca będzie przestrzegać przepisów dotyczących bezpieczeństwa i higieny pracy. W szczególności Wykonawca ma obowiązek zadbać, aby personel nie wykonywał pracy w warunkach niebezpiecznych, szkodliwych dla zdrowia oraz nie spełniających odpowiednich wymagań sanitarnych. Wykonawca zapewni i będzie utrzymywał wszelkie urządzenia zabezpieczające, socjalne oraz sprzęt i odpowiednią odzież dla ochrony życia i zdrowia osób zatrudnionych na budowie oraz dla zapewnienia bezpieczeństwa publicznego. Uznaje się, że wszelkie koszty związane z wypełnieniem wymagań określonych powyżej nie podlegają odrębnej zapłacie i są uwzględnione w cenie kontraktowej.</w:t>
      </w:r>
    </w:p>
    <w:p w14:paraId="0683EAC5" w14:textId="5A1F6A80" w:rsidR="008A21CA" w:rsidRPr="00584A72" w:rsidRDefault="008A21CA" w:rsidP="009637BB">
      <w:pPr>
        <w:pStyle w:val="Nagwek4"/>
        <w:numPr>
          <w:ilvl w:val="3"/>
          <w:numId w:val="3"/>
        </w:numPr>
        <w:ind w:left="1276" w:hanging="142"/>
        <w:rPr>
          <w:rFonts w:cs="Calibri"/>
          <w:u w:val="single"/>
        </w:rPr>
      </w:pPr>
      <w:bookmarkStart w:id="18" w:name="_Toc190860604"/>
      <w:r w:rsidRPr="00584A72">
        <w:rPr>
          <w:rFonts w:cs="Calibri"/>
          <w:u w:val="single"/>
        </w:rPr>
        <w:t>Ochrona i utrzymanie robót</w:t>
      </w:r>
      <w:bookmarkEnd w:id="18"/>
    </w:p>
    <w:p w14:paraId="4DF11267" w14:textId="7EAED302" w:rsidR="004714A4" w:rsidRPr="00584A72" w:rsidRDefault="004714A4" w:rsidP="0077785A">
      <w:pPr>
        <w:ind w:left="284"/>
        <w:jc w:val="both"/>
        <w:rPr>
          <w:rFonts w:cs="Calibri"/>
        </w:rPr>
      </w:pPr>
      <w:r w:rsidRPr="00584A72">
        <w:rPr>
          <w:rFonts w:cs="Calibri"/>
        </w:rPr>
        <w:t>Wykonawca będzie odpowiedzialny za ochronę robót i za wszelkie materiały i urządzenia używane do robót od daty rozpoczęcia do daty wydania potwierdzenia Zakończenia przez Inwestora. Wykonawca będzie utrzymywać roboty do czasu końcowego odbioru. Utrzymanie powinno być prowadzone w taki sposób, aby budowla lub jej elementy były w</w:t>
      </w:r>
      <w:r w:rsidR="008F388B" w:rsidRPr="00584A72">
        <w:rPr>
          <w:rFonts w:cs="Calibri"/>
        </w:rPr>
        <w:t> </w:t>
      </w:r>
      <w:r w:rsidRPr="00584A72">
        <w:rPr>
          <w:rFonts w:cs="Calibri"/>
        </w:rPr>
        <w:t>zadawalającym stanie przez cały czas, do momentu odbioru końcowego. Jeśli Wykonawca w jakimkolwiek czasie zaniedba utrzymanie, to na polecenie Inwestora powinien rozpocząć roboty utrzymane nie później niż w 24 godziny po otrzymaniu tego polecenia. W trakcie realizacji zadania Wykonawca jest zobowiązany do utrzymania w należytym stanie czystość nawierzchni, po których się porusza podczas wykonywania zadania.</w:t>
      </w:r>
    </w:p>
    <w:p w14:paraId="37C874D1" w14:textId="024594E8" w:rsidR="004714A4" w:rsidRPr="00584A72" w:rsidRDefault="008A21CA" w:rsidP="009637BB">
      <w:pPr>
        <w:pStyle w:val="Nagwek4"/>
        <w:numPr>
          <w:ilvl w:val="3"/>
          <w:numId w:val="3"/>
        </w:numPr>
        <w:ind w:left="1276" w:hanging="142"/>
        <w:rPr>
          <w:rFonts w:cs="Calibri"/>
          <w:u w:val="single"/>
        </w:rPr>
      </w:pPr>
      <w:bookmarkStart w:id="19" w:name="_Toc190860605"/>
      <w:r w:rsidRPr="00584A72">
        <w:rPr>
          <w:rFonts w:cs="Calibri"/>
          <w:u w:val="single"/>
        </w:rPr>
        <w:t>Stosowanie się do prawa i innych przepisów</w:t>
      </w:r>
      <w:bookmarkEnd w:id="19"/>
    </w:p>
    <w:p w14:paraId="6084E484" w14:textId="791EDAF4" w:rsidR="004714A4" w:rsidRPr="00584A72" w:rsidRDefault="004714A4" w:rsidP="0077785A">
      <w:pPr>
        <w:ind w:left="284"/>
        <w:jc w:val="both"/>
        <w:rPr>
          <w:rFonts w:cs="Calibri"/>
        </w:rPr>
      </w:pPr>
      <w:r w:rsidRPr="00584A72">
        <w:rPr>
          <w:rFonts w:cs="Calibri"/>
        </w:rPr>
        <w:t>Wykonawca zobowiązany jest znać wszystkie przepisy wydane przez władze centralne i miejscowe oraz inne przepisy i wytyczne, które są w jakikolwiek sposób związane z robotami i będzie w pełni odpowiedzialny za przestrzeganie tych praw, przepisów i wytycznych podczas prowadzenia robót. Wykonawca będzie przestrzegać praw patentowych i będzie w pełni odpowiedzialny za wypełnianie wszelkich wymagań prawnych odnośnie wykorzystania opatentowanych urządzeń lub metod i w sposób ciągły będzie informować Inwestora o swoich działaniach, przedstawiając kopie zezwoleń i inne odnośne dokumenty.</w:t>
      </w:r>
    </w:p>
    <w:p w14:paraId="06A9FBB3" w14:textId="426E4B0B" w:rsidR="008A21CA" w:rsidRPr="00584A72" w:rsidRDefault="008A21CA" w:rsidP="009637BB">
      <w:pPr>
        <w:pStyle w:val="Nagwek4"/>
        <w:numPr>
          <w:ilvl w:val="3"/>
          <w:numId w:val="3"/>
        </w:numPr>
        <w:ind w:left="1276" w:hanging="142"/>
        <w:rPr>
          <w:rFonts w:cs="Calibri"/>
          <w:u w:val="single"/>
        </w:rPr>
      </w:pPr>
      <w:bookmarkStart w:id="20" w:name="_Toc190860606"/>
      <w:r w:rsidRPr="00584A72">
        <w:rPr>
          <w:rFonts w:cs="Calibri"/>
          <w:u w:val="single"/>
        </w:rPr>
        <w:t>Materiały nie odpowiadające wymaganiom</w:t>
      </w:r>
      <w:bookmarkEnd w:id="20"/>
    </w:p>
    <w:p w14:paraId="7EB4A621" w14:textId="47B2B0AA" w:rsidR="004714A4" w:rsidRPr="005A2801" w:rsidRDefault="004714A4" w:rsidP="0077785A">
      <w:pPr>
        <w:ind w:left="284"/>
        <w:jc w:val="both"/>
        <w:rPr>
          <w:rFonts w:cs="Calibri"/>
        </w:rPr>
      </w:pPr>
      <w:r w:rsidRPr="00584A72">
        <w:rPr>
          <w:rFonts w:cs="Calibri"/>
        </w:rPr>
        <w:t>Materiały nie odpowiadające wymaganiom zostaną przez Wykonawcę wywiezione z</w:t>
      </w:r>
      <w:r w:rsidR="001A089C" w:rsidRPr="00584A72">
        <w:rPr>
          <w:rFonts w:cs="Calibri"/>
        </w:rPr>
        <w:t> </w:t>
      </w:r>
      <w:r w:rsidRPr="00584A72">
        <w:rPr>
          <w:rFonts w:cs="Calibri"/>
        </w:rPr>
        <w:t xml:space="preserve">Terenu </w:t>
      </w:r>
      <w:r w:rsidR="00B23173" w:rsidRPr="00584A72">
        <w:rPr>
          <w:rFonts w:cs="Calibri"/>
        </w:rPr>
        <w:t>Budowy</w:t>
      </w:r>
      <w:r w:rsidRPr="00584A72">
        <w:rPr>
          <w:rFonts w:cs="Calibri"/>
        </w:rPr>
        <w:t xml:space="preserve"> bądź złożone w miejscu wskazanym przez Inwestora. Jeśli Inwestor zezwoli Wykonawcy na użycie tych materiałów do innych robót, niż te, dla których zostały </w:t>
      </w:r>
      <w:r w:rsidRPr="00584A72">
        <w:rPr>
          <w:rFonts w:cs="Calibri"/>
        </w:rPr>
        <w:lastRenderedPageBreak/>
        <w:t xml:space="preserve">zakupione, to koszt tych materiałów zostanie przewartościowany przez Inwestora. Każdy rodzaj robót, w którym znajdują się nie zbadane i </w:t>
      </w:r>
      <w:r w:rsidR="00B23173" w:rsidRPr="00584A72">
        <w:rPr>
          <w:rFonts w:cs="Calibri"/>
        </w:rPr>
        <w:t>niezaakceptowane</w:t>
      </w:r>
      <w:r w:rsidRPr="00584A72">
        <w:rPr>
          <w:rFonts w:cs="Calibri"/>
        </w:rPr>
        <w:t xml:space="preserve"> materiały, Wykonawca wykonuje </w:t>
      </w:r>
      <w:r w:rsidRPr="005A2801">
        <w:rPr>
          <w:rFonts w:cs="Calibri"/>
        </w:rPr>
        <w:t>na własne ryzyko, licząc się z jego nie przyjęciem i niezapłaceniem.</w:t>
      </w:r>
    </w:p>
    <w:p w14:paraId="03768D36" w14:textId="0BD54228" w:rsidR="003A328F" w:rsidRPr="005A2801" w:rsidRDefault="00587A77" w:rsidP="00EF4990">
      <w:pPr>
        <w:pStyle w:val="Nagwek3"/>
        <w:numPr>
          <w:ilvl w:val="2"/>
          <w:numId w:val="3"/>
        </w:numPr>
        <w:ind w:left="426" w:firstLine="425"/>
        <w:rPr>
          <w:rFonts w:cs="Calibri"/>
          <w:b/>
          <w:bCs/>
        </w:rPr>
      </w:pPr>
      <w:bookmarkStart w:id="21" w:name="_Toc190860607"/>
      <w:r w:rsidRPr="005A2801">
        <w:rPr>
          <w:rFonts w:cs="Calibri"/>
          <w:b/>
          <w:bCs/>
        </w:rPr>
        <w:t>Wymagania dotyczące robót tymczasowych i towarzyszących</w:t>
      </w:r>
      <w:bookmarkEnd w:id="21"/>
    </w:p>
    <w:p w14:paraId="37ADEE83" w14:textId="5365CD01" w:rsidR="00B14C09" w:rsidRPr="005A2801" w:rsidRDefault="00B14C09" w:rsidP="001965CA">
      <w:pPr>
        <w:ind w:left="284"/>
        <w:jc w:val="both"/>
        <w:rPr>
          <w:rFonts w:cs="Calibri"/>
        </w:rPr>
      </w:pPr>
      <w:r w:rsidRPr="005A2801">
        <w:rPr>
          <w:rFonts w:cs="Calibri"/>
        </w:rPr>
        <w:t>Do robót tymczasowych niezbędnych do wykonania robót podstawowych w zakresie robót budowlanych zaliczania się:</w:t>
      </w:r>
    </w:p>
    <w:p w14:paraId="74C54D8E" w14:textId="51EEF4D5" w:rsidR="00B14C09" w:rsidRPr="005A2801" w:rsidRDefault="003603A4" w:rsidP="00435618">
      <w:pPr>
        <w:numPr>
          <w:ilvl w:val="0"/>
          <w:numId w:val="4"/>
        </w:numPr>
        <w:spacing w:before="0" w:after="0" w:line="320" w:lineRule="exact"/>
        <w:ind w:left="1418" w:hanging="425"/>
        <w:contextualSpacing/>
        <w:jc w:val="both"/>
        <w:rPr>
          <w:rFonts w:cs="Calibri"/>
        </w:rPr>
      </w:pPr>
      <w:r w:rsidRPr="005A2801">
        <w:rPr>
          <w:rFonts w:cs="Calibri"/>
        </w:rPr>
        <w:t xml:space="preserve">Wykonywanie, utrzymywanie i demontaż </w:t>
      </w:r>
      <w:r w:rsidR="00A50D82" w:rsidRPr="005A2801">
        <w:rPr>
          <w:rFonts w:cs="Calibri"/>
        </w:rPr>
        <w:t>konstrukcji roboczych</w:t>
      </w:r>
      <w:r w:rsidR="00301F0A" w:rsidRPr="005A2801">
        <w:rPr>
          <w:rFonts w:cs="Calibri"/>
        </w:rPr>
        <w:t>,</w:t>
      </w:r>
    </w:p>
    <w:p w14:paraId="232E7B65" w14:textId="65E79AE2" w:rsidR="00301F0A" w:rsidRPr="005A2801" w:rsidRDefault="0036068A" w:rsidP="00435618">
      <w:pPr>
        <w:numPr>
          <w:ilvl w:val="0"/>
          <w:numId w:val="4"/>
        </w:numPr>
        <w:spacing w:before="0" w:after="0" w:line="320" w:lineRule="exact"/>
        <w:ind w:left="1418" w:hanging="425"/>
        <w:contextualSpacing/>
        <w:jc w:val="both"/>
        <w:rPr>
          <w:rFonts w:cs="Calibri"/>
        </w:rPr>
      </w:pPr>
      <w:r w:rsidRPr="005A2801">
        <w:rPr>
          <w:rFonts w:cs="Calibri"/>
        </w:rPr>
        <w:t>Wykonanie</w:t>
      </w:r>
      <w:r w:rsidR="00F40ED7" w:rsidRPr="005A2801">
        <w:rPr>
          <w:rFonts w:cs="Calibri"/>
        </w:rPr>
        <w:t xml:space="preserve">, </w:t>
      </w:r>
      <w:r w:rsidRPr="005A2801">
        <w:rPr>
          <w:rFonts w:cs="Calibri"/>
        </w:rPr>
        <w:t>utrzym</w:t>
      </w:r>
      <w:r w:rsidR="00F40ED7" w:rsidRPr="005A2801">
        <w:rPr>
          <w:rFonts w:cs="Calibri"/>
        </w:rPr>
        <w:t>yw</w:t>
      </w:r>
      <w:r w:rsidRPr="005A2801">
        <w:rPr>
          <w:rFonts w:cs="Calibri"/>
        </w:rPr>
        <w:t>anie</w:t>
      </w:r>
      <w:r w:rsidR="00F40ED7" w:rsidRPr="005A2801">
        <w:rPr>
          <w:rFonts w:cs="Calibri"/>
        </w:rPr>
        <w:t xml:space="preserve"> i demon</w:t>
      </w:r>
      <w:r w:rsidR="005925CC" w:rsidRPr="005A2801">
        <w:rPr>
          <w:rFonts w:cs="Calibri"/>
        </w:rPr>
        <w:t>taż</w:t>
      </w:r>
      <w:r w:rsidRPr="005A2801">
        <w:rPr>
          <w:rFonts w:cs="Calibri"/>
        </w:rPr>
        <w:t xml:space="preserve"> </w:t>
      </w:r>
      <w:r w:rsidR="00C74668" w:rsidRPr="005A2801">
        <w:rPr>
          <w:rFonts w:cs="Calibri"/>
        </w:rPr>
        <w:t>tymczasowego zasilania placu budowy</w:t>
      </w:r>
      <w:r w:rsidR="001E5A56" w:rsidRPr="005A2801">
        <w:rPr>
          <w:rFonts w:cs="Calibri"/>
        </w:rPr>
        <w:t>,</w:t>
      </w:r>
    </w:p>
    <w:p w14:paraId="521F1A3A" w14:textId="220AE56B" w:rsidR="005925CC" w:rsidRPr="005A2801" w:rsidRDefault="00A73348" w:rsidP="00435618">
      <w:pPr>
        <w:numPr>
          <w:ilvl w:val="0"/>
          <w:numId w:val="4"/>
        </w:numPr>
        <w:spacing w:before="0" w:after="0" w:line="320" w:lineRule="exact"/>
        <w:ind w:left="1418" w:hanging="425"/>
        <w:contextualSpacing/>
        <w:jc w:val="both"/>
        <w:rPr>
          <w:rFonts w:cs="Calibri"/>
        </w:rPr>
      </w:pPr>
      <w:r w:rsidRPr="005A2801">
        <w:rPr>
          <w:rFonts w:cs="Calibri"/>
        </w:rPr>
        <w:t xml:space="preserve">Montaż, zabezpieczenia </w:t>
      </w:r>
      <w:r w:rsidR="00A01094" w:rsidRPr="005A2801">
        <w:rPr>
          <w:rFonts w:cs="Calibri"/>
        </w:rPr>
        <w:t xml:space="preserve">i oznaczenie </w:t>
      </w:r>
      <w:r w:rsidR="006C0003" w:rsidRPr="005A2801">
        <w:rPr>
          <w:rFonts w:cs="Calibri"/>
        </w:rPr>
        <w:t>prowizorycznych punktów poboru energii,</w:t>
      </w:r>
    </w:p>
    <w:p w14:paraId="5B2DA8B0" w14:textId="525DA179" w:rsidR="006C0003" w:rsidRPr="005A2801" w:rsidRDefault="006E5E25" w:rsidP="00435618">
      <w:pPr>
        <w:numPr>
          <w:ilvl w:val="0"/>
          <w:numId w:val="4"/>
        </w:numPr>
        <w:spacing w:before="0" w:after="0" w:line="320" w:lineRule="exact"/>
        <w:ind w:left="1418" w:hanging="425"/>
        <w:contextualSpacing/>
        <w:jc w:val="both"/>
        <w:rPr>
          <w:rFonts w:cs="Calibri"/>
        </w:rPr>
      </w:pPr>
      <w:r w:rsidRPr="005A2801">
        <w:rPr>
          <w:rFonts w:cs="Calibri"/>
        </w:rPr>
        <w:t>Ochronę przed porażeniem,</w:t>
      </w:r>
    </w:p>
    <w:p w14:paraId="4BD2DAC0" w14:textId="4706AF0B" w:rsidR="00B14C09" w:rsidRPr="005A2801" w:rsidRDefault="00B14C09" w:rsidP="001965CA">
      <w:pPr>
        <w:numPr>
          <w:ilvl w:val="0"/>
          <w:numId w:val="4"/>
        </w:numPr>
        <w:spacing w:before="0" w:after="0" w:line="320" w:lineRule="exact"/>
        <w:ind w:left="1418" w:hanging="425"/>
        <w:contextualSpacing/>
        <w:jc w:val="both"/>
        <w:rPr>
          <w:rFonts w:cs="Calibri"/>
        </w:rPr>
      </w:pPr>
      <w:r w:rsidRPr="005A2801">
        <w:rPr>
          <w:rFonts w:cs="Calibri"/>
        </w:rPr>
        <w:t xml:space="preserve">Wykonanie, utrzymanie i rozbiórkę </w:t>
      </w:r>
      <w:r w:rsidR="00072449" w:rsidRPr="005A2801">
        <w:rPr>
          <w:rFonts w:cs="Calibri"/>
        </w:rPr>
        <w:t xml:space="preserve">wszystkich </w:t>
      </w:r>
      <w:r w:rsidRPr="005A2801">
        <w:rPr>
          <w:rFonts w:cs="Calibri"/>
        </w:rPr>
        <w:t xml:space="preserve">stanowisk magazynowania </w:t>
      </w:r>
      <w:r w:rsidR="0051361B">
        <w:rPr>
          <w:rFonts w:cs="Calibri"/>
        </w:rPr>
        <w:br/>
      </w:r>
      <w:r w:rsidRPr="005A2801">
        <w:rPr>
          <w:rFonts w:cs="Calibri"/>
        </w:rPr>
        <w:t>i przygotowania</w:t>
      </w:r>
      <w:r w:rsidR="00072449" w:rsidRPr="005A2801">
        <w:rPr>
          <w:rFonts w:cs="Calibri"/>
        </w:rPr>
        <w:t xml:space="preserve"> prac </w:t>
      </w:r>
      <w:r w:rsidR="00CC27C3" w:rsidRPr="005A2801">
        <w:rPr>
          <w:rFonts w:cs="Calibri"/>
        </w:rPr>
        <w:t>budowlanych</w:t>
      </w:r>
      <w:r w:rsidR="00435618" w:rsidRPr="005A2801">
        <w:rPr>
          <w:rFonts w:cs="Calibri"/>
        </w:rPr>
        <w:t>,</w:t>
      </w:r>
    </w:p>
    <w:p w14:paraId="51E99F90" w14:textId="77777777" w:rsidR="007E3DCE" w:rsidRPr="005A2801" w:rsidRDefault="007E3DCE" w:rsidP="001965CA">
      <w:pPr>
        <w:ind w:left="284"/>
        <w:jc w:val="both"/>
        <w:rPr>
          <w:rFonts w:cs="Calibri"/>
        </w:rPr>
      </w:pPr>
      <w:r w:rsidRPr="005A2801">
        <w:rPr>
          <w:rFonts w:cs="Calibri"/>
        </w:rPr>
        <w:t>Do prac towarzyszących niezbędnych do wykonania robót podstawowych zalicza się:.</w:t>
      </w:r>
    </w:p>
    <w:p w14:paraId="0A9B441D" w14:textId="294590FA" w:rsidR="007E3DCE" w:rsidRPr="005A2801" w:rsidRDefault="00896D7C" w:rsidP="001965CA">
      <w:pPr>
        <w:numPr>
          <w:ilvl w:val="0"/>
          <w:numId w:val="4"/>
        </w:numPr>
        <w:spacing w:before="0" w:after="0" w:line="320" w:lineRule="exact"/>
        <w:ind w:left="1418" w:hanging="425"/>
        <w:contextualSpacing/>
        <w:jc w:val="both"/>
        <w:rPr>
          <w:rFonts w:cs="Calibri"/>
        </w:rPr>
      </w:pPr>
      <w:r w:rsidRPr="005A2801">
        <w:rPr>
          <w:rFonts w:cs="Calibri"/>
        </w:rPr>
        <w:t>O</w:t>
      </w:r>
      <w:r w:rsidR="007E3DCE" w:rsidRPr="005A2801">
        <w:rPr>
          <w:rFonts w:cs="Calibri"/>
        </w:rPr>
        <w:t>pracowanie dokumentacji robót tymczasowych,</w:t>
      </w:r>
    </w:p>
    <w:p w14:paraId="0190B620" w14:textId="27358554" w:rsidR="007E3DCE" w:rsidRPr="005A2801" w:rsidRDefault="00896D7C" w:rsidP="001965CA">
      <w:pPr>
        <w:numPr>
          <w:ilvl w:val="0"/>
          <w:numId w:val="4"/>
        </w:numPr>
        <w:spacing w:before="0" w:after="0" w:line="320" w:lineRule="exact"/>
        <w:ind w:left="1418" w:hanging="425"/>
        <w:contextualSpacing/>
        <w:jc w:val="both"/>
        <w:rPr>
          <w:rFonts w:cs="Calibri"/>
        </w:rPr>
      </w:pPr>
      <w:r w:rsidRPr="005A2801">
        <w:rPr>
          <w:rFonts w:cs="Calibri"/>
        </w:rPr>
        <w:t>P</w:t>
      </w:r>
      <w:r w:rsidR="007E3DCE" w:rsidRPr="005A2801">
        <w:rPr>
          <w:rFonts w:cs="Calibri"/>
        </w:rPr>
        <w:t>race porządkowe oraz koszty wywozu łącznie z kosztami utylizacji powstałych odpadów,</w:t>
      </w:r>
    </w:p>
    <w:p w14:paraId="27A795D6" w14:textId="3C99C67F" w:rsidR="007E3DCE" w:rsidRPr="005A2801" w:rsidRDefault="00896D7C" w:rsidP="001965CA">
      <w:pPr>
        <w:numPr>
          <w:ilvl w:val="0"/>
          <w:numId w:val="4"/>
        </w:numPr>
        <w:spacing w:before="0" w:after="0" w:line="320" w:lineRule="exact"/>
        <w:ind w:left="1418" w:hanging="425"/>
        <w:contextualSpacing/>
        <w:jc w:val="both"/>
        <w:rPr>
          <w:rFonts w:cs="Calibri"/>
        </w:rPr>
      </w:pPr>
      <w:r w:rsidRPr="005A2801">
        <w:rPr>
          <w:rFonts w:cs="Calibri"/>
        </w:rPr>
        <w:t>K</w:t>
      </w:r>
      <w:r w:rsidR="007E3DCE" w:rsidRPr="005A2801">
        <w:rPr>
          <w:rFonts w:cs="Calibri"/>
        </w:rPr>
        <w:t>oszt utrzymania i zabezpieczenia, miejsc tymczasowego składowania materiałów,</w:t>
      </w:r>
    </w:p>
    <w:p w14:paraId="632BECA9" w14:textId="060947A7" w:rsidR="007E3DCE" w:rsidRPr="005A2801" w:rsidRDefault="00896D7C" w:rsidP="001965CA">
      <w:pPr>
        <w:numPr>
          <w:ilvl w:val="0"/>
          <w:numId w:val="4"/>
        </w:numPr>
        <w:spacing w:before="0" w:after="0" w:line="320" w:lineRule="exact"/>
        <w:ind w:left="1418" w:hanging="425"/>
        <w:contextualSpacing/>
        <w:jc w:val="both"/>
        <w:rPr>
          <w:rFonts w:cs="Calibri"/>
        </w:rPr>
      </w:pPr>
      <w:r w:rsidRPr="005A2801">
        <w:rPr>
          <w:rFonts w:cs="Calibri"/>
        </w:rPr>
        <w:t>O</w:t>
      </w:r>
      <w:r w:rsidR="007E3DCE" w:rsidRPr="005A2801">
        <w:rPr>
          <w:rFonts w:cs="Calibri"/>
        </w:rPr>
        <w:t>pracowanie Programu Zapewnienia Jakości,</w:t>
      </w:r>
    </w:p>
    <w:p w14:paraId="27230466" w14:textId="2195286D" w:rsidR="007E3DCE" w:rsidRPr="005A2801" w:rsidRDefault="00896D7C" w:rsidP="001965CA">
      <w:pPr>
        <w:numPr>
          <w:ilvl w:val="0"/>
          <w:numId w:val="4"/>
        </w:numPr>
        <w:spacing w:before="0" w:after="0" w:line="320" w:lineRule="exact"/>
        <w:ind w:left="1418" w:hanging="425"/>
        <w:contextualSpacing/>
        <w:jc w:val="both"/>
        <w:rPr>
          <w:rFonts w:cs="Calibri"/>
        </w:rPr>
      </w:pPr>
      <w:r w:rsidRPr="005A2801">
        <w:rPr>
          <w:rFonts w:cs="Calibri"/>
        </w:rPr>
        <w:t>O</w:t>
      </w:r>
      <w:r w:rsidR="007E3DCE" w:rsidRPr="005A2801">
        <w:rPr>
          <w:rFonts w:cs="Calibri"/>
        </w:rPr>
        <w:t>pracowanie projektu organizacji robót</w:t>
      </w:r>
      <w:r w:rsidR="009A553E" w:rsidRPr="005A2801">
        <w:rPr>
          <w:rFonts w:cs="Calibri"/>
        </w:rPr>
        <w:t>,</w:t>
      </w:r>
    </w:p>
    <w:p w14:paraId="056C758E" w14:textId="3018A496" w:rsidR="007E3DCE" w:rsidRPr="005A2801" w:rsidRDefault="00E71C36" w:rsidP="001965CA">
      <w:pPr>
        <w:numPr>
          <w:ilvl w:val="0"/>
          <w:numId w:val="4"/>
        </w:numPr>
        <w:spacing w:before="0" w:after="0" w:line="320" w:lineRule="exact"/>
        <w:ind w:left="1418" w:hanging="425"/>
        <w:contextualSpacing/>
        <w:jc w:val="both"/>
        <w:rPr>
          <w:rFonts w:cs="Calibri"/>
        </w:rPr>
      </w:pPr>
      <w:r w:rsidRPr="005A2801">
        <w:rPr>
          <w:rFonts w:cs="Calibri"/>
        </w:rPr>
        <w:t>D</w:t>
      </w:r>
      <w:r w:rsidR="007E3DCE" w:rsidRPr="005A2801">
        <w:rPr>
          <w:rFonts w:cs="Calibri"/>
        </w:rPr>
        <w:t>odatkowe ekspertyzy,</w:t>
      </w:r>
    </w:p>
    <w:p w14:paraId="2CE67A6A" w14:textId="06835502" w:rsidR="007E3DCE" w:rsidRPr="005A2801" w:rsidRDefault="00E71C36" w:rsidP="001965CA">
      <w:pPr>
        <w:numPr>
          <w:ilvl w:val="0"/>
          <w:numId w:val="4"/>
        </w:numPr>
        <w:spacing w:before="0" w:after="0" w:line="320" w:lineRule="exact"/>
        <w:ind w:left="1418" w:hanging="425"/>
        <w:contextualSpacing/>
        <w:jc w:val="both"/>
        <w:rPr>
          <w:rFonts w:cs="Calibri"/>
        </w:rPr>
      </w:pPr>
      <w:r w:rsidRPr="005A2801">
        <w:rPr>
          <w:rFonts w:cs="Calibri"/>
        </w:rPr>
        <w:t>O</w:t>
      </w:r>
      <w:r w:rsidR="007E3DCE" w:rsidRPr="005A2801">
        <w:rPr>
          <w:rFonts w:cs="Calibri"/>
        </w:rPr>
        <w:t xml:space="preserve">pracowanie niezbędnej dokumentacji warsztatowej wykonania detali </w:t>
      </w:r>
      <w:r w:rsidRPr="005A2801">
        <w:rPr>
          <w:rFonts w:cs="Calibri"/>
        </w:rPr>
        <w:t>instalacji</w:t>
      </w:r>
      <w:r w:rsidR="007E3DCE" w:rsidRPr="005A2801">
        <w:rPr>
          <w:rFonts w:cs="Calibri"/>
        </w:rPr>
        <w:t>,</w:t>
      </w:r>
    </w:p>
    <w:p w14:paraId="19EE3820" w14:textId="764C3839" w:rsidR="00FE4CC3" w:rsidRPr="005A2801" w:rsidRDefault="00E71C36" w:rsidP="00E9561B">
      <w:pPr>
        <w:numPr>
          <w:ilvl w:val="0"/>
          <w:numId w:val="4"/>
        </w:numPr>
        <w:spacing w:before="0" w:after="0" w:line="320" w:lineRule="exact"/>
        <w:ind w:left="1418" w:hanging="425"/>
        <w:contextualSpacing/>
        <w:jc w:val="both"/>
        <w:rPr>
          <w:rFonts w:cs="Calibri"/>
        </w:rPr>
      </w:pPr>
      <w:r w:rsidRPr="005A2801">
        <w:rPr>
          <w:rFonts w:cs="Calibri"/>
        </w:rPr>
        <w:t>O</w:t>
      </w:r>
      <w:r w:rsidR="007E3DCE" w:rsidRPr="005A2801">
        <w:rPr>
          <w:rFonts w:cs="Calibri"/>
        </w:rPr>
        <w:t>pracowanie dokumentacji powykonawczej</w:t>
      </w:r>
      <w:r w:rsidR="00B84A36" w:rsidRPr="005A2801">
        <w:rPr>
          <w:rFonts w:cs="Calibri"/>
        </w:rPr>
        <w:t>.</w:t>
      </w:r>
    </w:p>
    <w:p w14:paraId="0DCCC211" w14:textId="1C41B8C5" w:rsidR="001D765C" w:rsidRPr="00584A72" w:rsidRDefault="008A21CA" w:rsidP="008F0868">
      <w:pPr>
        <w:pStyle w:val="Nagwek3"/>
        <w:numPr>
          <w:ilvl w:val="2"/>
          <w:numId w:val="3"/>
        </w:numPr>
        <w:ind w:left="426" w:firstLine="425"/>
        <w:rPr>
          <w:rFonts w:cs="Calibri"/>
          <w:b/>
          <w:bCs/>
        </w:rPr>
      </w:pPr>
      <w:bookmarkStart w:id="22" w:name="_Toc190860608"/>
      <w:r w:rsidRPr="005A2801">
        <w:rPr>
          <w:rFonts w:cs="Calibri"/>
          <w:b/>
          <w:bCs/>
        </w:rPr>
        <w:t>Podstawowe wymagania podczas wykonywania</w:t>
      </w:r>
      <w:r w:rsidRPr="00584A72">
        <w:rPr>
          <w:rFonts w:cs="Calibri"/>
          <w:b/>
          <w:bCs/>
        </w:rPr>
        <w:t xml:space="preserve"> robót</w:t>
      </w:r>
      <w:bookmarkStart w:id="23" w:name="_Toc125132380"/>
      <w:bookmarkEnd w:id="9"/>
      <w:bookmarkEnd w:id="22"/>
    </w:p>
    <w:bookmarkEnd w:id="23"/>
    <w:p w14:paraId="7252C9F9" w14:textId="77777777" w:rsidR="001D765C" w:rsidRPr="00584A72" w:rsidRDefault="001D765C" w:rsidP="0077785A">
      <w:pPr>
        <w:ind w:left="284"/>
        <w:jc w:val="both"/>
        <w:rPr>
          <w:rFonts w:cs="Calibri"/>
        </w:rPr>
      </w:pPr>
      <w:r w:rsidRPr="00584A72">
        <w:rPr>
          <w:rFonts w:cs="Calibri"/>
        </w:rPr>
        <w:t>Podczas wykonywania robót należy spełnić wymagania:</w:t>
      </w:r>
    </w:p>
    <w:p w14:paraId="6D1B5D27" w14:textId="18329EAE" w:rsidR="001D765C" w:rsidRPr="00584A72" w:rsidRDefault="00597479" w:rsidP="00A74478">
      <w:pPr>
        <w:numPr>
          <w:ilvl w:val="0"/>
          <w:numId w:val="4"/>
        </w:numPr>
        <w:spacing w:before="0" w:after="0" w:line="320" w:lineRule="exact"/>
        <w:ind w:left="1418" w:hanging="425"/>
        <w:contextualSpacing/>
        <w:jc w:val="both"/>
        <w:rPr>
          <w:rFonts w:cs="Calibri"/>
        </w:rPr>
      </w:pPr>
      <w:r w:rsidRPr="00584A72">
        <w:rPr>
          <w:rFonts w:cs="Calibri"/>
        </w:rPr>
        <w:t>D</w:t>
      </w:r>
      <w:r w:rsidR="001D765C" w:rsidRPr="00584A72">
        <w:rPr>
          <w:rFonts w:cs="Calibri"/>
        </w:rPr>
        <w:t>o wykonania instalacji elektrycznej należy użyć przewodów, kabli, sprzętu, osprzętu oraz aparatury i urządzeń posiadających znak bezpieczeństwa, znak dopuszczenia do stosowania w budownictwie oraz odpowiednie certyfikaty,</w:t>
      </w:r>
    </w:p>
    <w:p w14:paraId="4DD19023" w14:textId="3118D1D6" w:rsidR="001D765C" w:rsidRPr="00584A72" w:rsidRDefault="00597479" w:rsidP="00A74478">
      <w:pPr>
        <w:numPr>
          <w:ilvl w:val="0"/>
          <w:numId w:val="4"/>
        </w:numPr>
        <w:spacing w:before="0" w:after="0" w:line="320" w:lineRule="exact"/>
        <w:ind w:left="1418" w:hanging="425"/>
        <w:contextualSpacing/>
        <w:jc w:val="both"/>
        <w:rPr>
          <w:rFonts w:cs="Calibri"/>
        </w:rPr>
      </w:pPr>
      <w:r w:rsidRPr="00584A72">
        <w:rPr>
          <w:rFonts w:cs="Calibri"/>
        </w:rPr>
        <w:t>W</w:t>
      </w:r>
      <w:r w:rsidR="001D765C" w:rsidRPr="00584A72">
        <w:rPr>
          <w:rFonts w:cs="Calibri"/>
        </w:rPr>
        <w:t xml:space="preserve">szystkie urządzenia, trasy kablowe powinny być tak </w:t>
      </w:r>
      <w:r w:rsidR="00B23173" w:rsidRPr="00584A72">
        <w:rPr>
          <w:rFonts w:cs="Calibri"/>
        </w:rPr>
        <w:t>zainstalowane,</w:t>
      </w:r>
      <w:r w:rsidR="001D765C" w:rsidRPr="00584A72">
        <w:rPr>
          <w:rFonts w:cs="Calibri"/>
        </w:rPr>
        <w:t xml:space="preserve"> aby możliwe było ich swobodne funkcjonowanie oraz dostęp w czasie przeglądów i</w:t>
      </w:r>
      <w:r w:rsidR="007A15B1" w:rsidRPr="00584A72">
        <w:rPr>
          <w:rFonts w:cs="Calibri"/>
        </w:rPr>
        <w:t> </w:t>
      </w:r>
      <w:r w:rsidR="001D765C" w:rsidRPr="00584A72">
        <w:rPr>
          <w:rFonts w:cs="Calibri"/>
        </w:rPr>
        <w:t>konserwacji lub rozbudowy</w:t>
      </w:r>
      <w:r w:rsidR="004714A4" w:rsidRPr="00584A72">
        <w:rPr>
          <w:rFonts w:cs="Calibri"/>
        </w:rPr>
        <w:t>,</w:t>
      </w:r>
    </w:p>
    <w:p w14:paraId="7B936900" w14:textId="4C486E85" w:rsidR="001D765C" w:rsidRPr="00584A72" w:rsidRDefault="00597479" w:rsidP="00A74478">
      <w:pPr>
        <w:numPr>
          <w:ilvl w:val="0"/>
          <w:numId w:val="4"/>
        </w:numPr>
        <w:spacing w:before="0" w:after="0" w:line="320" w:lineRule="exact"/>
        <w:ind w:left="1418" w:hanging="425"/>
        <w:contextualSpacing/>
        <w:jc w:val="both"/>
        <w:rPr>
          <w:rFonts w:cs="Calibri"/>
        </w:rPr>
      </w:pPr>
      <w:r w:rsidRPr="00584A72">
        <w:rPr>
          <w:rFonts w:cs="Calibri"/>
        </w:rPr>
        <w:t>I</w:t>
      </w:r>
      <w:r w:rsidR="001D765C" w:rsidRPr="00584A72">
        <w:rPr>
          <w:rFonts w:cs="Calibri"/>
        </w:rPr>
        <w:t xml:space="preserve">nstalacje powinny być tak </w:t>
      </w:r>
      <w:r w:rsidR="00B23173" w:rsidRPr="00584A72">
        <w:rPr>
          <w:rFonts w:cs="Calibri"/>
        </w:rPr>
        <w:t>wykonane,</w:t>
      </w:r>
      <w:r w:rsidR="001D765C" w:rsidRPr="00584A72">
        <w:rPr>
          <w:rFonts w:cs="Calibri"/>
        </w:rPr>
        <w:t xml:space="preserve"> aby zapewniały ciągłą dostawę energii elektrycznej o odpowiednich parametrach technicznych do urządzeń,</w:t>
      </w:r>
    </w:p>
    <w:p w14:paraId="6130207B" w14:textId="47045092" w:rsidR="001D765C" w:rsidRPr="00584A72" w:rsidRDefault="00597479" w:rsidP="00A74478">
      <w:pPr>
        <w:numPr>
          <w:ilvl w:val="0"/>
          <w:numId w:val="4"/>
        </w:numPr>
        <w:spacing w:before="0" w:after="0" w:line="320" w:lineRule="exact"/>
        <w:ind w:left="1418" w:hanging="425"/>
        <w:contextualSpacing/>
        <w:jc w:val="both"/>
        <w:rPr>
          <w:rFonts w:cs="Calibri"/>
        </w:rPr>
      </w:pPr>
      <w:r w:rsidRPr="00584A72">
        <w:rPr>
          <w:rFonts w:cs="Calibri"/>
        </w:rPr>
        <w:t>N</w:t>
      </w:r>
      <w:r w:rsidR="001D765C" w:rsidRPr="00584A72">
        <w:rPr>
          <w:rFonts w:cs="Calibri"/>
        </w:rPr>
        <w:t>ależy zapewnić bezkolizyjność instalacji elektrycznych z innymi instalacjami,</w:t>
      </w:r>
    </w:p>
    <w:p w14:paraId="0E5AF5B7" w14:textId="3E4B5D63" w:rsidR="001D765C" w:rsidRPr="00584A72" w:rsidRDefault="00597479" w:rsidP="00A74478">
      <w:pPr>
        <w:numPr>
          <w:ilvl w:val="0"/>
          <w:numId w:val="4"/>
        </w:numPr>
        <w:spacing w:before="0" w:after="0" w:line="320" w:lineRule="exact"/>
        <w:ind w:left="1418" w:hanging="425"/>
        <w:contextualSpacing/>
        <w:jc w:val="both"/>
        <w:rPr>
          <w:rFonts w:cs="Calibri"/>
        </w:rPr>
      </w:pPr>
      <w:r w:rsidRPr="00584A72">
        <w:rPr>
          <w:rFonts w:cs="Calibri"/>
        </w:rPr>
        <w:t>T</w:t>
      </w:r>
      <w:r w:rsidR="001D765C" w:rsidRPr="00584A72">
        <w:rPr>
          <w:rFonts w:cs="Calibri"/>
        </w:rPr>
        <w:t>rasy przewodów należy układać w liniach prostych,</w:t>
      </w:r>
    </w:p>
    <w:p w14:paraId="52911797" w14:textId="7F936DCE" w:rsidR="001D765C" w:rsidRPr="00584A72" w:rsidRDefault="00597479" w:rsidP="00A74478">
      <w:pPr>
        <w:numPr>
          <w:ilvl w:val="0"/>
          <w:numId w:val="4"/>
        </w:numPr>
        <w:spacing w:before="0" w:after="0" w:line="320" w:lineRule="exact"/>
        <w:ind w:left="1418" w:hanging="425"/>
        <w:contextualSpacing/>
        <w:jc w:val="both"/>
        <w:rPr>
          <w:rFonts w:cs="Calibri"/>
        </w:rPr>
      </w:pPr>
      <w:r w:rsidRPr="00584A72">
        <w:rPr>
          <w:rFonts w:cs="Calibri"/>
        </w:rPr>
        <w:t>W</w:t>
      </w:r>
      <w:r w:rsidR="001D765C" w:rsidRPr="00584A72">
        <w:rPr>
          <w:rFonts w:cs="Calibri"/>
        </w:rPr>
        <w:t>szystkie urządzenia i kable powinny być w sposób jednoznaczny oznaczony, umożliwiając łatwą identyfikację,</w:t>
      </w:r>
    </w:p>
    <w:p w14:paraId="2342D8D8" w14:textId="54968F41" w:rsidR="001D765C" w:rsidRPr="00584A72" w:rsidRDefault="00597479" w:rsidP="00A74478">
      <w:pPr>
        <w:numPr>
          <w:ilvl w:val="0"/>
          <w:numId w:val="4"/>
        </w:numPr>
        <w:spacing w:before="0" w:after="0" w:line="320" w:lineRule="exact"/>
        <w:ind w:left="1418" w:hanging="425"/>
        <w:contextualSpacing/>
        <w:jc w:val="both"/>
        <w:rPr>
          <w:rFonts w:cs="Calibri"/>
        </w:rPr>
      </w:pPr>
      <w:r w:rsidRPr="00584A72">
        <w:rPr>
          <w:rFonts w:cs="Calibri"/>
        </w:rPr>
        <w:t>I</w:t>
      </w:r>
      <w:r w:rsidR="001D765C" w:rsidRPr="00584A72">
        <w:rPr>
          <w:rFonts w:cs="Calibri"/>
        </w:rPr>
        <w:t>nstalacje powinny zapewniać ochronę środowiska przed skażeniem i nie mogą być źródłem zakłóceń elektromagnetycznych,</w:t>
      </w:r>
    </w:p>
    <w:p w14:paraId="1A00E5B0" w14:textId="123B16A6" w:rsidR="0000740E" w:rsidRPr="00584A72" w:rsidRDefault="00597479" w:rsidP="00A74478">
      <w:pPr>
        <w:numPr>
          <w:ilvl w:val="0"/>
          <w:numId w:val="4"/>
        </w:numPr>
        <w:spacing w:before="0" w:after="0" w:line="320" w:lineRule="exact"/>
        <w:ind w:left="1418" w:hanging="425"/>
        <w:contextualSpacing/>
        <w:jc w:val="both"/>
        <w:rPr>
          <w:rFonts w:cs="Calibri"/>
        </w:rPr>
      </w:pPr>
      <w:r w:rsidRPr="00584A72">
        <w:rPr>
          <w:rFonts w:cs="Calibri"/>
        </w:rPr>
        <w:lastRenderedPageBreak/>
        <w:t>I</w:t>
      </w:r>
      <w:r w:rsidR="001D765C" w:rsidRPr="00584A72">
        <w:rPr>
          <w:rFonts w:cs="Calibri"/>
        </w:rPr>
        <w:t>nstalacje powinny zapewniać ochronę przeciwporażeniową oraz przeciwprzepięciową</w:t>
      </w:r>
      <w:r w:rsidR="004714A4" w:rsidRPr="00584A72">
        <w:rPr>
          <w:rFonts w:cs="Calibri"/>
        </w:rPr>
        <w:t>.</w:t>
      </w:r>
    </w:p>
    <w:p w14:paraId="67696734" w14:textId="264CC4A1" w:rsidR="004714A4" w:rsidRPr="00584A72" w:rsidRDefault="007B3CC7" w:rsidP="00105523">
      <w:pPr>
        <w:pStyle w:val="Nagwek2"/>
        <w:numPr>
          <w:ilvl w:val="1"/>
          <w:numId w:val="3"/>
        </w:numPr>
        <w:ind w:left="1134" w:hanging="567"/>
        <w:rPr>
          <w:rFonts w:cs="Calibri"/>
          <w:u w:val="single"/>
        </w:rPr>
      </w:pPr>
      <w:bookmarkStart w:id="24" w:name="_Toc190860609"/>
      <w:r w:rsidRPr="00584A72">
        <w:rPr>
          <w:rFonts w:cs="Calibri"/>
          <w:u w:val="single"/>
        </w:rPr>
        <w:t>Wy</w:t>
      </w:r>
      <w:r w:rsidR="003220C5" w:rsidRPr="00584A72">
        <w:rPr>
          <w:rFonts w:cs="Calibri"/>
          <w:u w:val="single"/>
        </w:rPr>
        <w:t>magania dotyczące materiałów</w:t>
      </w:r>
      <w:bookmarkEnd w:id="24"/>
    </w:p>
    <w:p w14:paraId="48CFB611" w14:textId="5AAF0E0F" w:rsidR="00432CDF" w:rsidRPr="00584A72" w:rsidRDefault="00432CDF" w:rsidP="0077785A">
      <w:pPr>
        <w:ind w:left="284"/>
        <w:jc w:val="both"/>
        <w:rPr>
          <w:rFonts w:cs="Calibri"/>
        </w:rPr>
      </w:pPr>
      <w:r w:rsidRPr="00584A72">
        <w:rPr>
          <w:rFonts w:cs="Calibri"/>
        </w:rPr>
        <w:t xml:space="preserve">Typy (parametry) urządzeń, osprzętu i rodzaje materiałów powinny być zgodne </w:t>
      </w:r>
      <w:r w:rsidR="00B23173" w:rsidRPr="00584A72">
        <w:rPr>
          <w:rFonts w:cs="Calibri"/>
        </w:rPr>
        <w:t>z </w:t>
      </w:r>
      <w:r w:rsidR="008E41AD" w:rsidRPr="00584A72">
        <w:rPr>
          <w:rFonts w:cs="Calibri"/>
        </w:rPr>
        <w:t xml:space="preserve">  </w:t>
      </w:r>
      <w:r w:rsidR="00B23173" w:rsidRPr="00584A72">
        <w:rPr>
          <w:rFonts w:cs="Calibri"/>
        </w:rPr>
        <w:t>danymi</w:t>
      </w:r>
      <w:r w:rsidRPr="00584A72">
        <w:rPr>
          <w:rFonts w:cs="Calibri"/>
        </w:rPr>
        <w:t xml:space="preserve"> zawartymi w specyfikacji projektowej. Zastosowanie innych urządzeń, sprzętu lub materiałów na inne niż to wynika z projektu możliwe jest tylko pod warunkiem zachowania wszystkich, co najmniej równoważnych parametrów technicznych. Ewentualne pogorszenie funkcjonalności poszczególnych systemów spowodowane zmianą urządzeń na inne niż wynika to z niniejszego opracowania przenosi odpowiedzialność na osobę, która te zmiany dokonała. O wszelkich zmianach w projekcie należy powiadomić Inwestora.</w:t>
      </w:r>
      <w:r w:rsidR="00EF4C3C" w:rsidRPr="00584A72">
        <w:rPr>
          <w:rFonts w:cs="Calibri"/>
        </w:rPr>
        <w:t xml:space="preserve"> </w:t>
      </w:r>
      <w:r w:rsidRPr="00584A72">
        <w:rPr>
          <w:rFonts w:cs="Calibri"/>
        </w:rPr>
        <w:t xml:space="preserve">Stosowane materiały i urządzenia powinny być nowe i dostarczone na budowę w oryginalnym opakowaniu </w:t>
      </w:r>
      <w:r w:rsidR="00EF4C3C" w:rsidRPr="00584A72">
        <w:rPr>
          <w:rFonts w:cs="Calibri"/>
        </w:rPr>
        <w:t>oraz</w:t>
      </w:r>
      <w:r w:rsidRPr="00584A72">
        <w:rPr>
          <w:rFonts w:cs="Calibri"/>
        </w:rPr>
        <w:t xml:space="preserve"> powinny być klasy I jakości. Wszystkie urządzenia muszą być dostarczone wraz z kopią certyfikatów lub deklaracji zgodności producenta </w:t>
      </w:r>
      <w:r w:rsidR="0051361B">
        <w:rPr>
          <w:rFonts w:cs="Calibri"/>
        </w:rPr>
        <w:br/>
      </w:r>
      <w:r w:rsidRPr="00584A72">
        <w:rPr>
          <w:rFonts w:cs="Calibri"/>
        </w:rPr>
        <w:t>z obowiązującymi normami gwarantującymi bezpieczeństwo ich instalacji oraz przyszłej eksploatacji.</w:t>
      </w:r>
      <w:r w:rsidR="00EF4C3C" w:rsidRPr="00584A72">
        <w:rPr>
          <w:rFonts w:cs="Calibri"/>
        </w:rPr>
        <w:t xml:space="preserve"> </w:t>
      </w:r>
      <w:r w:rsidRPr="00584A72">
        <w:rPr>
          <w:rFonts w:cs="Calibri"/>
        </w:rPr>
        <w:t>Zastosowane urządzenia muszą posiadać przed ich zainstalowaniem, atesty dopuszczenia do obrotu i</w:t>
      </w:r>
      <w:r w:rsidR="00EF4C3C" w:rsidRPr="00584A72">
        <w:rPr>
          <w:rFonts w:cs="Calibri"/>
        </w:rPr>
        <w:t> </w:t>
      </w:r>
      <w:r w:rsidRPr="00584A72">
        <w:rPr>
          <w:rFonts w:cs="Calibri"/>
        </w:rPr>
        <w:t>powszechnego stosowania, zgodnie z obowiązującymi przepisami. Wykonawca jest odpowiedzialny za sprawdzenie ich właściwości, parametrów technicznych i zgodności z</w:t>
      </w:r>
      <w:r w:rsidR="00C04773" w:rsidRPr="00584A72">
        <w:rPr>
          <w:rFonts w:cs="Calibri"/>
        </w:rPr>
        <w:t> </w:t>
      </w:r>
      <w:r w:rsidRPr="00584A72">
        <w:rPr>
          <w:rFonts w:cs="Calibri"/>
        </w:rPr>
        <w:t>dokumentacją projektową.</w:t>
      </w:r>
      <w:r w:rsidR="00C04773" w:rsidRPr="00584A72">
        <w:rPr>
          <w:rFonts w:cs="Calibri"/>
        </w:rPr>
        <w:t xml:space="preserve"> </w:t>
      </w:r>
      <w:r w:rsidRPr="00584A72">
        <w:rPr>
          <w:rFonts w:cs="Calibri"/>
        </w:rPr>
        <w:t>Wykonawca jest zobowiązany do używania sprzętu, który nie spowoduje niekorzystnego wpływu, na jakość wykonywanych prac. Roboty instalatorskie będą wykonywane ręcznie, przy użyciu drobnego sprzętu pomocniczego. Sprzęt powinien być sprawny technicznie i powinien być ustawiony zgodnie z wymaganiami producenta oraz używany zgodnie z przepisami.</w:t>
      </w:r>
      <w:r w:rsidR="00C04773" w:rsidRPr="00584A72">
        <w:rPr>
          <w:rFonts w:cs="Calibri"/>
        </w:rPr>
        <w:t xml:space="preserve"> </w:t>
      </w:r>
      <w:r w:rsidRPr="00584A72">
        <w:rPr>
          <w:rFonts w:cs="Calibri"/>
        </w:rPr>
        <w:t>Ze względu na stopień złożoności oraz mnogość i</w:t>
      </w:r>
      <w:r w:rsidR="00C04773" w:rsidRPr="00584A72">
        <w:rPr>
          <w:rFonts w:cs="Calibri"/>
        </w:rPr>
        <w:t> </w:t>
      </w:r>
      <w:r w:rsidRPr="00584A72">
        <w:rPr>
          <w:rFonts w:cs="Calibri"/>
        </w:rPr>
        <w:t xml:space="preserve">funkcjonalność urządzeń, montaż oraz uruchomienie poszczególnych systemów </w:t>
      </w:r>
      <w:r w:rsidR="00B23173" w:rsidRPr="00584A72">
        <w:rPr>
          <w:rFonts w:cs="Calibri"/>
        </w:rPr>
        <w:t>muszą</w:t>
      </w:r>
      <w:r w:rsidRPr="00584A72">
        <w:rPr>
          <w:rFonts w:cs="Calibri"/>
        </w:rPr>
        <w:t xml:space="preserve"> być wykonane przez wyspecjalizowaną firmę, która zatrudnia przeszkolonych specjalistów, posiadających stosowne certyfikaty wydane przez producentów sprzętu.</w:t>
      </w:r>
      <w:r w:rsidR="00C04773" w:rsidRPr="00584A72">
        <w:rPr>
          <w:rFonts w:cs="Calibri"/>
        </w:rPr>
        <w:t xml:space="preserve"> </w:t>
      </w:r>
      <w:r w:rsidRPr="00584A72">
        <w:rPr>
          <w:rFonts w:cs="Calibri"/>
        </w:rPr>
        <w:t>Dostarczone na miejsce materiały należy sprawdzić pod względem zgodności z zamówieniem oraz ich kompletności. W przypadku stwierdzenia niezgodności, wad technicznych, innych uszkodzeń lub wątpliwości mogących mieć wpływ na poprawność działania instalacji</w:t>
      </w:r>
      <w:r w:rsidR="00450C72" w:rsidRPr="00584A72">
        <w:rPr>
          <w:rFonts w:cs="Calibri"/>
        </w:rPr>
        <w:t xml:space="preserve"> - </w:t>
      </w:r>
      <w:r w:rsidRPr="00584A72">
        <w:rPr>
          <w:rFonts w:cs="Calibri"/>
        </w:rPr>
        <w:t>należy poddać badaniom określonym przez nadzór techniczny robót.</w:t>
      </w:r>
      <w:r w:rsidR="00450C72" w:rsidRPr="00584A72">
        <w:rPr>
          <w:rFonts w:cs="Calibri"/>
        </w:rPr>
        <w:t xml:space="preserve"> </w:t>
      </w:r>
      <w:r w:rsidRPr="00584A72">
        <w:rPr>
          <w:rFonts w:cs="Calibri"/>
        </w:rPr>
        <w:t>Do wykonania instalacji niskoprądowych należy stosować przewody, kable, osprzęt oraz aparaturę i</w:t>
      </w:r>
      <w:r w:rsidR="00450C72" w:rsidRPr="00584A72">
        <w:rPr>
          <w:rFonts w:cs="Calibri"/>
        </w:rPr>
        <w:t> </w:t>
      </w:r>
      <w:r w:rsidRPr="00584A72">
        <w:rPr>
          <w:rFonts w:cs="Calibri"/>
        </w:rPr>
        <w:t xml:space="preserve">urządzenia posiadające dopuszczenie do stosowania </w:t>
      </w:r>
      <w:r w:rsidR="0051361B">
        <w:rPr>
          <w:rFonts w:cs="Calibri"/>
        </w:rPr>
        <w:br/>
      </w:r>
      <w:r w:rsidRPr="00584A72">
        <w:rPr>
          <w:rFonts w:cs="Calibri"/>
        </w:rPr>
        <w:t>w budownictwie oraz odpowiednie certyfikaty.</w:t>
      </w:r>
      <w:r w:rsidR="00B66F51" w:rsidRPr="00584A72">
        <w:rPr>
          <w:rFonts w:cs="Calibri"/>
        </w:rPr>
        <w:t xml:space="preserve"> </w:t>
      </w:r>
      <w:r w:rsidRPr="00584A72">
        <w:rPr>
          <w:rFonts w:cs="Calibri"/>
        </w:rPr>
        <w:t xml:space="preserve">Za dopuszczone do obrotu i stosowania uznane są </w:t>
      </w:r>
      <w:r w:rsidR="00B23173" w:rsidRPr="00584A72">
        <w:rPr>
          <w:rFonts w:cs="Calibri"/>
        </w:rPr>
        <w:t>wyroby,</w:t>
      </w:r>
      <w:r w:rsidRPr="00584A72">
        <w:rPr>
          <w:rFonts w:cs="Calibri"/>
        </w:rPr>
        <w:t xml:space="preserve"> dla których producent:</w:t>
      </w:r>
    </w:p>
    <w:p w14:paraId="638882AA" w14:textId="3801CA68" w:rsidR="00432CDF" w:rsidRPr="00584A72" w:rsidRDefault="00BD764F" w:rsidP="00A74478">
      <w:pPr>
        <w:numPr>
          <w:ilvl w:val="0"/>
          <w:numId w:val="4"/>
        </w:numPr>
        <w:spacing w:before="0" w:after="0" w:line="320" w:lineRule="exact"/>
        <w:ind w:left="1418" w:hanging="425"/>
        <w:contextualSpacing/>
        <w:jc w:val="both"/>
        <w:rPr>
          <w:rFonts w:cs="Calibri"/>
        </w:rPr>
      </w:pPr>
      <w:r w:rsidRPr="00584A72">
        <w:rPr>
          <w:rFonts w:cs="Calibri"/>
        </w:rPr>
        <w:t>D</w:t>
      </w:r>
      <w:r w:rsidR="00432CDF" w:rsidRPr="00584A72">
        <w:rPr>
          <w:rFonts w:cs="Calibri"/>
        </w:rPr>
        <w:t>okonał oceny zgodności wyrobu z wymaganiami dokumentu odniesienia wg określonego systemu oceny zgodności,</w:t>
      </w:r>
    </w:p>
    <w:p w14:paraId="0709A175" w14:textId="2BFE6F25" w:rsidR="00432CDF" w:rsidRPr="00584A72" w:rsidRDefault="00BD764F" w:rsidP="00A74478">
      <w:pPr>
        <w:numPr>
          <w:ilvl w:val="0"/>
          <w:numId w:val="4"/>
        </w:numPr>
        <w:spacing w:before="0" w:after="0" w:line="320" w:lineRule="exact"/>
        <w:ind w:left="1418" w:hanging="425"/>
        <w:contextualSpacing/>
        <w:jc w:val="both"/>
        <w:rPr>
          <w:rFonts w:cs="Calibri"/>
        </w:rPr>
      </w:pPr>
      <w:r w:rsidRPr="00584A72">
        <w:rPr>
          <w:rFonts w:cs="Calibri"/>
        </w:rPr>
        <w:t>W</w:t>
      </w:r>
      <w:r w:rsidR="00432CDF" w:rsidRPr="00584A72">
        <w:rPr>
          <w:rFonts w:cs="Calibri"/>
        </w:rPr>
        <w:t>ydał krajową deklarację zgodności z dokumentami odniesienia takimi jak przepisy dotyczące wymagań zasadniczych, normy opublikowane przez Międzynarodową Komisję Elektrotechniczną (DEC), normy krajowe opracowane z uwzględnieniem przepisów bezpieczeństwa Międzynarodowej Komisji ds. Przepisów Dotyczących Zatwierdzenia Sprzętu Elektrycznego (CEE), aprobaty techniczne</w:t>
      </w:r>
      <w:r w:rsidR="00B66F51" w:rsidRPr="00584A72">
        <w:rPr>
          <w:rFonts w:cs="Calibri"/>
        </w:rPr>
        <w:t>,</w:t>
      </w:r>
    </w:p>
    <w:p w14:paraId="1783B5FC" w14:textId="5E8AFEB1" w:rsidR="00432CDF" w:rsidRPr="00584A72" w:rsidRDefault="00BD764F" w:rsidP="00A74478">
      <w:pPr>
        <w:numPr>
          <w:ilvl w:val="0"/>
          <w:numId w:val="4"/>
        </w:numPr>
        <w:spacing w:before="0" w:after="0" w:line="320" w:lineRule="exact"/>
        <w:ind w:left="1418" w:hanging="425"/>
        <w:contextualSpacing/>
        <w:jc w:val="both"/>
        <w:rPr>
          <w:rFonts w:cs="Calibri"/>
        </w:rPr>
      </w:pPr>
      <w:r w:rsidRPr="00584A72">
        <w:rPr>
          <w:rFonts w:cs="Calibri"/>
        </w:rPr>
        <w:t>O</w:t>
      </w:r>
      <w:r w:rsidR="00432CDF" w:rsidRPr="00584A72">
        <w:rPr>
          <w:rFonts w:cs="Calibri"/>
        </w:rPr>
        <w:t>znakował wyroby znakiem „CE” lub znakiem budowlanym „B”, zgodnie z</w:t>
      </w:r>
      <w:r w:rsidR="00B66F51" w:rsidRPr="00584A72">
        <w:rPr>
          <w:rFonts w:cs="Calibri"/>
        </w:rPr>
        <w:t> </w:t>
      </w:r>
      <w:r w:rsidR="00432CDF" w:rsidRPr="00584A72">
        <w:rPr>
          <w:rFonts w:cs="Calibri"/>
        </w:rPr>
        <w:t>obowiązującymi przepisami</w:t>
      </w:r>
      <w:r w:rsidR="00B66F51" w:rsidRPr="00584A72">
        <w:rPr>
          <w:rFonts w:cs="Calibri"/>
        </w:rPr>
        <w:t>,</w:t>
      </w:r>
    </w:p>
    <w:p w14:paraId="32E94C08" w14:textId="2B58C3FA" w:rsidR="00432CDF" w:rsidRPr="00584A72" w:rsidRDefault="00BD764F" w:rsidP="00A74478">
      <w:pPr>
        <w:numPr>
          <w:ilvl w:val="0"/>
          <w:numId w:val="4"/>
        </w:numPr>
        <w:spacing w:before="0" w:after="0" w:line="320" w:lineRule="exact"/>
        <w:ind w:left="1418" w:hanging="425"/>
        <w:contextualSpacing/>
        <w:jc w:val="both"/>
        <w:rPr>
          <w:rFonts w:cs="Calibri"/>
        </w:rPr>
      </w:pPr>
      <w:r w:rsidRPr="00584A72">
        <w:rPr>
          <w:rFonts w:cs="Calibri"/>
        </w:rPr>
        <w:lastRenderedPageBreak/>
        <w:t>U</w:t>
      </w:r>
      <w:r w:rsidR="00432CDF" w:rsidRPr="00584A72">
        <w:rPr>
          <w:rFonts w:cs="Calibri"/>
        </w:rPr>
        <w:t>rządzenia służące ochronie ppoż. posiadają odpowiednie certyfikaty i</w:t>
      </w:r>
      <w:r w:rsidR="00B66F51" w:rsidRPr="00584A72">
        <w:rPr>
          <w:rFonts w:cs="Calibri"/>
        </w:rPr>
        <w:t> </w:t>
      </w:r>
      <w:r w:rsidR="00432CDF" w:rsidRPr="00584A72">
        <w:rPr>
          <w:rFonts w:cs="Calibri"/>
        </w:rPr>
        <w:t>dopuszczenia wydane przez jednostki badawcze.</w:t>
      </w:r>
    </w:p>
    <w:p w14:paraId="47A86AAC" w14:textId="7CE9948F" w:rsidR="005377BC" w:rsidRPr="00584A72" w:rsidRDefault="00432CDF" w:rsidP="0077785A">
      <w:pPr>
        <w:ind w:left="284"/>
        <w:jc w:val="both"/>
        <w:rPr>
          <w:rFonts w:cs="Calibri"/>
        </w:rPr>
      </w:pPr>
      <w:r w:rsidRPr="00584A72">
        <w:rPr>
          <w:rFonts w:cs="Calibri"/>
        </w:rPr>
        <w:t>Wydane aprobaty techniczne, certyfikaty na znak bezpieczeństwa i deklaracje zgodności z</w:t>
      </w:r>
      <w:r w:rsidR="005A5A3F" w:rsidRPr="00584A72">
        <w:rPr>
          <w:rFonts w:cs="Calibri"/>
        </w:rPr>
        <w:t> </w:t>
      </w:r>
      <w:r w:rsidRPr="00584A72">
        <w:rPr>
          <w:rFonts w:cs="Calibri"/>
        </w:rPr>
        <w:t>normą lub aprobatą techniczną zachowują ważność do dnia określonego w tych dokumentach.</w:t>
      </w:r>
      <w:r w:rsidR="00B66F51" w:rsidRPr="00584A72">
        <w:rPr>
          <w:rFonts w:cs="Calibri"/>
        </w:rPr>
        <w:t xml:space="preserve"> </w:t>
      </w:r>
      <w:r w:rsidRPr="00584A72">
        <w:rPr>
          <w:rFonts w:cs="Calibri"/>
        </w:rPr>
        <w:t>Do wykonania instalacji należy użyć materiałów wyspecyfikowanych w</w:t>
      </w:r>
      <w:r w:rsidR="00B66F51" w:rsidRPr="00584A72">
        <w:rPr>
          <w:rFonts w:cs="Calibri"/>
        </w:rPr>
        <w:t> </w:t>
      </w:r>
      <w:r w:rsidRPr="00584A72">
        <w:rPr>
          <w:rFonts w:cs="Calibri"/>
        </w:rPr>
        <w:t xml:space="preserve">zestawieniu materiałów projektu wykonawczego. Wszystkie dodatkowe materiały </w:t>
      </w:r>
      <w:r w:rsidR="0051361B">
        <w:rPr>
          <w:rFonts w:cs="Calibri"/>
        </w:rPr>
        <w:br/>
      </w:r>
      <w:r w:rsidRPr="00584A72">
        <w:rPr>
          <w:rFonts w:cs="Calibri"/>
        </w:rPr>
        <w:t xml:space="preserve">i prace nie uwzględnione w zestawieniu Wykonawca powinien uwzględnić w ofercie </w:t>
      </w:r>
      <w:r w:rsidR="0051361B">
        <w:rPr>
          <w:rFonts w:cs="Calibri"/>
        </w:rPr>
        <w:br/>
      </w:r>
      <w:r w:rsidRPr="00584A72">
        <w:rPr>
          <w:rFonts w:cs="Calibri"/>
        </w:rPr>
        <w:t>w celu prawidłowego i kompletnego wykonanie robót budowlanych.</w:t>
      </w:r>
      <w:r w:rsidR="006C5E85" w:rsidRPr="00584A72">
        <w:rPr>
          <w:rFonts w:cs="Calibri"/>
        </w:rPr>
        <w:t xml:space="preserve"> </w:t>
      </w:r>
      <w:r w:rsidRPr="00584A72">
        <w:rPr>
          <w:rFonts w:cs="Calibri"/>
        </w:rPr>
        <w:t>Wszelkie materiały i</w:t>
      </w:r>
      <w:r w:rsidR="006C5E85" w:rsidRPr="00584A72">
        <w:rPr>
          <w:rFonts w:cs="Calibri"/>
        </w:rPr>
        <w:t> </w:t>
      </w:r>
      <w:r w:rsidRPr="00584A72">
        <w:rPr>
          <w:rFonts w:cs="Calibri"/>
        </w:rPr>
        <w:t>urządzenia zastosowane w Dokumentacji Projektowej można zastąpić równoważnymi stosując te same parametry techniczne i wymagania funkcjonalne poparte certyfikatami, świadectwami dopuszczenia, atestami oraz obliczeniami w zależności od wymagań wynikających z odpowiednich przepisów po uzyskaniu akceptacji projektanta.</w:t>
      </w:r>
      <w:r w:rsidR="00F60F4C" w:rsidRPr="00584A72">
        <w:rPr>
          <w:rFonts w:cs="Calibri"/>
        </w:rPr>
        <w:t xml:space="preserve"> </w:t>
      </w:r>
      <w:r w:rsidR="00B23173" w:rsidRPr="00584A72">
        <w:rPr>
          <w:rFonts w:cs="Calibri"/>
        </w:rPr>
        <w:t>Wszelkie nazwy własne produktów użyte w Specyfikacjach Technicznych i Dokumentacji</w:t>
      </w:r>
      <w:r w:rsidRPr="00584A72">
        <w:rPr>
          <w:rFonts w:cs="Calibri"/>
        </w:rPr>
        <w:t xml:space="preserve"> Projektowej winny być interpretowane jako definicje standardów, a nie jako nazwy konkretnych </w:t>
      </w:r>
      <w:r w:rsidR="00B23173" w:rsidRPr="00584A72">
        <w:rPr>
          <w:rFonts w:cs="Calibri"/>
        </w:rPr>
        <w:t>rozwiązań mających zastosowanie</w:t>
      </w:r>
      <w:r w:rsidR="000B4171" w:rsidRPr="00584A72">
        <w:rPr>
          <w:rFonts w:cs="Calibri"/>
        </w:rPr>
        <w:t xml:space="preserve"> </w:t>
      </w:r>
      <w:r w:rsidR="00B23173" w:rsidRPr="00584A72">
        <w:rPr>
          <w:rFonts w:cs="Calibri"/>
        </w:rPr>
        <w:t>w projekcie</w:t>
      </w:r>
      <w:r w:rsidRPr="00584A72">
        <w:rPr>
          <w:rFonts w:cs="Calibri"/>
        </w:rPr>
        <w:t xml:space="preserve">. </w:t>
      </w:r>
      <w:r w:rsidR="00B23173" w:rsidRPr="00584A72">
        <w:rPr>
          <w:rFonts w:cs="Calibri"/>
        </w:rPr>
        <w:t>Produkty takie można zastąpić</w:t>
      </w:r>
      <w:r w:rsidRPr="00584A72">
        <w:rPr>
          <w:rFonts w:cs="Calibri"/>
        </w:rPr>
        <w:t xml:space="preserve"> materiałami/</w:t>
      </w:r>
      <w:r w:rsidR="00B23173" w:rsidRPr="00584A72">
        <w:rPr>
          <w:rFonts w:cs="Calibri"/>
        </w:rPr>
        <w:t>urządzeniami równoważnymi innych producentów pod warunkiem spełnienia</w:t>
      </w:r>
      <w:r w:rsidRPr="00584A72">
        <w:rPr>
          <w:rFonts w:cs="Calibri"/>
        </w:rPr>
        <w:t xml:space="preserve"> </w:t>
      </w:r>
      <w:r w:rsidR="00B23173" w:rsidRPr="00584A72">
        <w:rPr>
          <w:rFonts w:cs="Calibri"/>
        </w:rPr>
        <w:t xml:space="preserve">zapisów </w:t>
      </w:r>
      <w:proofErr w:type="spellStart"/>
      <w:r w:rsidR="00B23173" w:rsidRPr="00584A72">
        <w:rPr>
          <w:rFonts w:cs="Calibri"/>
        </w:rPr>
        <w:t>STWiORB</w:t>
      </w:r>
      <w:proofErr w:type="spellEnd"/>
      <w:r w:rsidR="00B23173" w:rsidRPr="00584A72">
        <w:rPr>
          <w:rFonts w:cs="Calibri"/>
        </w:rPr>
        <w:t xml:space="preserve"> z zastrzeżeniem, że jeśli zmiana spowoduje koszty dodatkowe, to ponosi</w:t>
      </w:r>
      <w:r w:rsidRPr="00584A72">
        <w:rPr>
          <w:rFonts w:cs="Calibri"/>
        </w:rPr>
        <w:t xml:space="preserve"> je Wykonawca.  </w:t>
      </w:r>
      <w:r w:rsidR="00B23173" w:rsidRPr="00584A72">
        <w:rPr>
          <w:rFonts w:cs="Calibri"/>
        </w:rPr>
        <w:t>Wykonawca może zastosować materiały i urządzenia alternatywne</w:t>
      </w:r>
      <w:r w:rsidR="00F60F4C" w:rsidRPr="00584A72">
        <w:rPr>
          <w:rFonts w:cs="Calibri"/>
        </w:rPr>
        <w:t xml:space="preserve"> </w:t>
      </w:r>
      <w:r w:rsidR="00B23173" w:rsidRPr="00584A72">
        <w:rPr>
          <w:rFonts w:cs="Calibri"/>
        </w:rPr>
        <w:t>zgodne z</w:t>
      </w:r>
      <w:r w:rsidRPr="00584A72">
        <w:rPr>
          <w:rFonts w:cs="Calibri"/>
        </w:rPr>
        <w:t xml:space="preserve"> </w:t>
      </w:r>
      <w:r w:rsidR="00B23173" w:rsidRPr="00584A72">
        <w:rPr>
          <w:rFonts w:cs="Calibri"/>
        </w:rPr>
        <w:t>projektowanymi pod względem właściwości technicznych, estetycznych</w:t>
      </w:r>
      <w:r w:rsidR="00F60F4C" w:rsidRPr="00584A72">
        <w:rPr>
          <w:rFonts w:cs="Calibri"/>
        </w:rPr>
        <w:t xml:space="preserve"> </w:t>
      </w:r>
      <w:r w:rsidRPr="00584A72">
        <w:rPr>
          <w:rFonts w:cs="Calibri"/>
        </w:rPr>
        <w:t>i</w:t>
      </w:r>
      <w:r w:rsidR="000B4171" w:rsidRPr="00584A72">
        <w:rPr>
          <w:rFonts w:cs="Calibri"/>
        </w:rPr>
        <w:t xml:space="preserve"> </w:t>
      </w:r>
      <w:r w:rsidR="00B23173" w:rsidRPr="00584A72">
        <w:rPr>
          <w:rFonts w:cs="Calibri"/>
        </w:rPr>
        <w:t>jakościowych, jednak</w:t>
      </w:r>
      <w:r w:rsidRPr="00584A72">
        <w:rPr>
          <w:rFonts w:cs="Calibri"/>
        </w:rPr>
        <w:t xml:space="preserve"> Wykonawca jest zobowiązany do uzgodnienia z Zamawiającym równoważnych rozwiązań w tym do przedstawienia próbek, atestów i dokumentów potwierdzających dane techniczne na etapie budowy </w:t>
      </w:r>
      <w:r w:rsidR="00B23173" w:rsidRPr="00584A72">
        <w:rPr>
          <w:rFonts w:cs="Calibri"/>
        </w:rPr>
        <w:t>(a</w:t>
      </w:r>
      <w:r w:rsidRPr="00584A72">
        <w:rPr>
          <w:rFonts w:cs="Calibri"/>
        </w:rPr>
        <w:t xml:space="preserve"> nie oferty), przed przystąpieniem do wykonywania konkretnych prac.</w:t>
      </w:r>
      <w:r w:rsidR="000B4171" w:rsidRPr="00584A72">
        <w:rPr>
          <w:rFonts w:cs="Calibri"/>
        </w:rPr>
        <w:t xml:space="preserve"> </w:t>
      </w:r>
      <w:r w:rsidRPr="00584A72">
        <w:rPr>
          <w:rFonts w:cs="Calibri"/>
        </w:rPr>
        <w:t xml:space="preserve">Wykonawca powiadomi Inspektora o wyborze materiału. Wybrany </w:t>
      </w:r>
      <w:r w:rsidR="00B23173" w:rsidRPr="00584A72">
        <w:rPr>
          <w:rFonts w:cs="Calibri"/>
        </w:rPr>
        <w:t>i</w:t>
      </w:r>
      <w:r w:rsidR="000B4171" w:rsidRPr="00584A72">
        <w:rPr>
          <w:rFonts w:cs="Calibri"/>
        </w:rPr>
        <w:t> </w:t>
      </w:r>
      <w:r w:rsidR="00B23173" w:rsidRPr="00584A72">
        <w:rPr>
          <w:rFonts w:cs="Calibri"/>
        </w:rPr>
        <w:t>zaakceptowany</w:t>
      </w:r>
      <w:r w:rsidRPr="00584A72">
        <w:rPr>
          <w:rFonts w:cs="Calibri"/>
        </w:rPr>
        <w:t xml:space="preserve"> rodzaj materiału nie może być później zmieniany bez zgody Inspektora.</w:t>
      </w:r>
      <w:r w:rsidR="000B4171" w:rsidRPr="00584A72">
        <w:rPr>
          <w:rFonts w:cs="Calibri"/>
        </w:rPr>
        <w:t xml:space="preserve"> </w:t>
      </w:r>
      <w:r w:rsidRPr="00584A72">
        <w:rPr>
          <w:rFonts w:cs="Calibri"/>
        </w:rPr>
        <w:t>Wykonawca zapewni, aby tymczasowo składowane materiały, do czasu, gdy będą potrzebne na budowie, były zabezpieczone przed zanieczyszczeniem, zachowały swoją jakość i właściwość do robót oraz były dostępne do kontroli przez Inwestora.</w:t>
      </w:r>
      <w:r w:rsidR="000B4171" w:rsidRPr="00584A72">
        <w:rPr>
          <w:rFonts w:cs="Calibri"/>
        </w:rPr>
        <w:t xml:space="preserve"> </w:t>
      </w:r>
      <w:r w:rsidRPr="00584A72">
        <w:rPr>
          <w:rFonts w:cs="Calibri"/>
        </w:rPr>
        <w:t>Miejsce czasowego składowania będzie zlokalizowane w obrębie Terenu Budowy lub poza Terenem Budowy w</w:t>
      </w:r>
      <w:r w:rsidR="000B4171" w:rsidRPr="00584A72">
        <w:rPr>
          <w:rFonts w:cs="Calibri"/>
        </w:rPr>
        <w:t> </w:t>
      </w:r>
      <w:r w:rsidRPr="00584A72">
        <w:rPr>
          <w:rFonts w:cs="Calibri"/>
        </w:rPr>
        <w:t>miejscach zorganizowanych przez Wykonawcę.</w:t>
      </w:r>
      <w:r w:rsidR="000B4171" w:rsidRPr="00584A72">
        <w:rPr>
          <w:rFonts w:cs="Calibri"/>
        </w:rPr>
        <w:t xml:space="preserve"> </w:t>
      </w:r>
      <w:r w:rsidRPr="00584A72">
        <w:rPr>
          <w:rFonts w:cs="Calibri"/>
        </w:rPr>
        <w:t xml:space="preserve">Na wszystkie urządzenia oraz materiały zastosowane w trakcie budowy gwarancja musi wynosić min. </w:t>
      </w:r>
      <w:r w:rsidR="0051361B">
        <w:rPr>
          <w:rFonts w:cs="Calibri"/>
        </w:rPr>
        <w:br/>
      </w:r>
      <w:r w:rsidRPr="00584A72">
        <w:rPr>
          <w:rFonts w:cs="Calibri"/>
        </w:rPr>
        <w:t>5 lata.</w:t>
      </w:r>
      <w:r w:rsidR="005377BC" w:rsidRPr="00584A72">
        <w:rPr>
          <w:rFonts w:cs="Calibri"/>
        </w:rPr>
        <w:t xml:space="preserve"> </w:t>
      </w:r>
    </w:p>
    <w:p w14:paraId="51805353" w14:textId="27F53E97" w:rsidR="000609B3" w:rsidRPr="00584A72" w:rsidRDefault="005377BC" w:rsidP="0077785A">
      <w:pPr>
        <w:ind w:left="284"/>
        <w:jc w:val="both"/>
        <w:rPr>
          <w:rFonts w:cs="Calibri"/>
        </w:rPr>
      </w:pPr>
      <w:r w:rsidRPr="00584A72">
        <w:rPr>
          <w:rFonts w:cs="Calibri"/>
        </w:rPr>
        <w:t>Materiały należy przechowywać w pomieszczeniach zamkniętych przystosowanych do tego celu: suchych, przewietrzanych i dobrze oświetlonych. Gospodarkę materiałami należy prowadzić zgodnie z wytycznymi gospodarki materiałowej dla przedsiębiorstw budowlano - montażowych i wytycznymi dla przedsiębiorstw wykonujących elektryczne roboty instalacyjne - montażowe. W przypadku braku takich wytycznych, wytyczne gospodarki materiałowej na placu budowy powinny być opracowane przez generalnego wykonawcę robót lub przedsiębiorstwo wykonujące dany rodzaj robót w porozumieniu z</w:t>
      </w:r>
      <w:r w:rsidR="00A938F7" w:rsidRPr="00584A72">
        <w:rPr>
          <w:rFonts w:cs="Calibri"/>
        </w:rPr>
        <w:t> </w:t>
      </w:r>
      <w:r w:rsidRPr="00584A72">
        <w:rPr>
          <w:rFonts w:cs="Calibri"/>
        </w:rPr>
        <w:t>kierownikiem budowy. Sposób składowania materiałów elektrycznych w magazynie jak i</w:t>
      </w:r>
      <w:r w:rsidR="00A938F7" w:rsidRPr="00584A72">
        <w:rPr>
          <w:rFonts w:cs="Calibri"/>
        </w:rPr>
        <w:t> </w:t>
      </w:r>
      <w:r w:rsidRPr="00584A72">
        <w:rPr>
          <w:rFonts w:cs="Calibri"/>
        </w:rPr>
        <w:t xml:space="preserve">konserwacja tych materiałów powinny być dostosowane do rodzaju materiałów. Materiały np. rury instalacyjne, kable i przewody, osprzęt należy przechowywać </w:t>
      </w:r>
      <w:r w:rsidR="0051361B">
        <w:rPr>
          <w:rFonts w:cs="Calibri"/>
        </w:rPr>
        <w:br/>
      </w:r>
      <w:r w:rsidRPr="00584A72">
        <w:rPr>
          <w:rFonts w:cs="Calibri"/>
        </w:rPr>
        <w:t xml:space="preserve">w pomieszczeniach zamkniętych, suchych, przewietrzanych i oświetlonych. Rury należy składować w wiązkach w pozycji stojącej pionowej, kable w czasie składowania powinny </w:t>
      </w:r>
      <w:r w:rsidRPr="00584A72">
        <w:rPr>
          <w:rFonts w:cs="Calibri"/>
        </w:rPr>
        <w:lastRenderedPageBreak/>
        <w:t>znajdować się na bębnach. Dopuszcza się składowanie krótkich odcinków w kręgach. Bębny powinny być ustawione na krawędziach tarczy, a kręgi ułożone poziomo.</w:t>
      </w:r>
      <w:r w:rsidR="000609B3" w:rsidRPr="00584A72">
        <w:rPr>
          <w:rFonts w:cs="Calibri"/>
        </w:rPr>
        <w:t xml:space="preserve"> Materiały nie odpowiadające wymaganiom zostaną przez wykonawcę usunięte z terenu prowadzenia prac budowlanych. Każdy rodzaj robót, w których znajdują się nie zbadane i niezaakceptowane materiały, wykonawca prowadzi na własne ryzyko, licząc się z ich nie przyjęciem i </w:t>
      </w:r>
      <w:r w:rsidR="00796DB9" w:rsidRPr="00584A72">
        <w:rPr>
          <w:rFonts w:cs="Calibri"/>
        </w:rPr>
        <w:t>nieopłaceniem</w:t>
      </w:r>
      <w:r w:rsidR="000609B3" w:rsidRPr="00584A72">
        <w:rPr>
          <w:rFonts w:cs="Calibri"/>
        </w:rPr>
        <w:t>.</w:t>
      </w:r>
      <w:r w:rsidR="006060AC" w:rsidRPr="00584A72">
        <w:rPr>
          <w:rFonts w:cs="Calibri"/>
        </w:rPr>
        <w:t xml:space="preserve"> Zgodnie z Ustawą Prawo Zamówień Publicznych oferent na etapie przetargu ma prawo zastosować materiały o parametrach równoważnych. Podane w SST nazwy własne producenta służą jedynie do wskazania wymaganych parametrów zastosowanego materiału lub technologii.</w:t>
      </w:r>
    </w:p>
    <w:p w14:paraId="38D6642D" w14:textId="4C848F50" w:rsidR="00796DB9" w:rsidRPr="00584A72" w:rsidRDefault="001D43C3" w:rsidP="00105523">
      <w:pPr>
        <w:pStyle w:val="Nagwek2"/>
        <w:numPr>
          <w:ilvl w:val="1"/>
          <w:numId w:val="3"/>
        </w:numPr>
        <w:ind w:left="1134" w:hanging="567"/>
        <w:rPr>
          <w:rFonts w:cs="Calibri"/>
          <w:u w:val="single"/>
        </w:rPr>
      </w:pPr>
      <w:bookmarkStart w:id="25" w:name="_Toc190860610"/>
      <w:r w:rsidRPr="00584A72">
        <w:rPr>
          <w:rFonts w:cs="Calibri"/>
          <w:u w:val="single"/>
        </w:rPr>
        <w:t>W</w:t>
      </w:r>
      <w:r w:rsidR="001C093C" w:rsidRPr="00584A72">
        <w:rPr>
          <w:rFonts w:cs="Calibri"/>
          <w:u w:val="single"/>
        </w:rPr>
        <w:t>ymagania dotyczące sprzętu</w:t>
      </w:r>
      <w:bookmarkEnd w:id="25"/>
    </w:p>
    <w:p w14:paraId="54EB3E1D" w14:textId="002CF7ED" w:rsidR="008F4BE5" w:rsidRPr="00584A72" w:rsidRDefault="00C330CA" w:rsidP="0077785A">
      <w:pPr>
        <w:ind w:left="284"/>
        <w:jc w:val="both"/>
        <w:rPr>
          <w:rFonts w:cs="Calibri"/>
        </w:rPr>
      </w:pPr>
      <w:r w:rsidRPr="00584A72">
        <w:rPr>
          <w:rFonts w:cs="Calibri"/>
        </w:rPr>
        <w:t>Przy wykonywaniu robót należy używać niezbędnych narzędzi ręcznych, elektrycznych w</w:t>
      </w:r>
      <w:r w:rsidR="005A5A3F" w:rsidRPr="00584A72">
        <w:rPr>
          <w:rFonts w:cs="Calibri"/>
        </w:rPr>
        <w:t> </w:t>
      </w:r>
      <w:r w:rsidRPr="00584A72">
        <w:rPr>
          <w:rFonts w:cs="Calibri"/>
        </w:rPr>
        <w:t xml:space="preserve">tym również specjalistycznego sprzętu instalacyjnego oraz maszyn. Sprzęt, będący własnością Wykonawcy lub wynajęty do wykonania robót, ma być utrzymywany </w:t>
      </w:r>
      <w:r w:rsidR="00373FF9" w:rsidRPr="00584A72">
        <w:rPr>
          <w:rFonts w:cs="Calibri"/>
        </w:rPr>
        <w:t>w dobrym</w:t>
      </w:r>
      <w:r w:rsidRPr="00584A72">
        <w:rPr>
          <w:rFonts w:cs="Calibri"/>
        </w:rPr>
        <w:t xml:space="preserve"> stanie i gotowości do pracy. Będzie on zgodny z normami ochrony środowiska i przepisami dotyczącymi jego użytkowania. Wykonawca dostarczy Inwestorowi kopie dokumentów potwierdzających dopuszczenie sprzętu do użytkowania, </w:t>
      </w:r>
      <w:r w:rsidR="00373FF9" w:rsidRPr="00584A72">
        <w:rPr>
          <w:rFonts w:cs="Calibri"/>
        </w:rPr>
        <w:t>tam,</w:t>
      </w:r>
      <w:r w:rsidRPr="00584A72">
        <w:rPr>
          <w:rFonts w:cs="Calibri"/>
        </w:rPr>
        <w:t xml:space="preserve"> gdzie jest to wymagane</w:t>
      </w:r>
      <w:r w:rsidR="00FB2CE0" w:rsidRPr="00584A72">
        <w:rPr>
          <w:rFonts w:cs="Calibri"/>
        </w:rPr>
        <w:t xml:space="preserve"> </w:t>
      </w:r>
      <w:r w:rsidRPr="00584A72">
        <w:rPr>
          <w:rFonts w:cs="Calibri"/>
        </w:rPr>
        <w:t>przepisami. Sprzęt, maszyny, urządzenia i narzędzia nie gwarantujące zachowania warunków Kontraktu, zostaną zdyskwalifikowane i nie dopuszczone do pracy.</w:t>
      </w:r>
      <w:r w:rsidR="008F4BE5" w:rsidRPr="00584A72">
        <w:rPr>
          <w:rFonts w:cs="Calibri"/>
        </w:rPr>
        <w:t xml:space="preserve"> Wykonawca jest zobowiązany do używania jedynie takiego sprzętu, który nie spowoduje niekorzystnego wpływu na jakość wykonywanych robót. Sprzęt powinien być zgodny z</w:t>
      </w:r>
      <w:r w:rsidR="00341857" w:rsidRPr="00584A72">
        <w:rPr>
          <w:rFonts w:cs="Calibri"/>
        </w:rPr>
        <w:t> </w:t>
      </w:r>
      <w:r w:rsidR="008F4BE5" w:rsidRPr="00584A72">
        <w:rPr>
          <w:rFonts w:cs="Calibri"/>
        </w:rPr>
        <w:t>ofertą wykonawcy i</w:t>
      </w:r>
      <w:r w:rsidR="005A5A3F" w:rsidRPr="00584A72">
        <w:rPr>
          <w:rFonts w:cs="Calibri"/>
        </w:rPr>
        <w:t> </w:t>
      </w:r>
      <w:r w:rsidR="008F4BE5" w:rsidRPr="00584A72">
        <w:rPr>
          <w:rFonts w:cs="Calibri"/>
        </w:rPr>
        <w:t>powinien odpowiadać wskazaniom zawartym w specyfikacji technicznej lub projekcie organizacji robót, zaakceptowanym przez Inżyniera. W przypadku braku takich ustaleń we wskazanych dokumentach, sprzęt powinien być uzgodniony i zaakceptowany przez Inżyniera. Wykonawca przystępujący do wykonania instalacji elektrycznych winien wykazać się możliwością korzystania między innymi z następujących maszyn i sprzętu gwarantujących właściwą jakość robót:</w:t>
      </w:r>
    </w:p>
    <w:p w14:paraId="5FBABEA1" w14:textId="73DD56A1" w:rsidR="008F4BE5" w:rsidRPr="00584A72" w:rsidRDefault="00D0149E" w:rsidP="00A74478">
      <w:pPr>
        <w:numPr>
          <w:ilvl w:val="0"/>
          <w:numId w:val="4"/>
        </w:numPr>
        <w:spacing w:before="0" w:after="0" w:line="320" w:lineRule="exact"/>
        <w:ind w:left="1418" w:hanging="425"/>
        <w:contextualSpacing/>
        <w:jc w:val="both"/>
        <w:rPr>
          <w:rFonts w:cs="Calibri"/>
        </w:rPr>
      </w:pPr>
      <w:r w:rsidRPr="00584A72">
        <w:rPr>
          <w:rFonts w:cs="Calibri"/>
        </w:rPr>
        <w:t>S</w:t>
      </w:r>
      <w:r w:rsidR="008F4BE5" w:rsidRPr="00584A72">
        <w:rPr>
          <w:rFonts w:cs="Calibri"/>
        </w:rPr>
        <w:t>amochód dostawczy,</w:t>
      </w:r>
    </w:p>
    <w:p w14:paraId="1A3011CA" w14:textId="0305D371" w:rsidR="008F4BE5" w:rsidRPr="00584A72" w:rsidRDefault="00D0149E" w:rsidP="00A74478">
      <w:pPr>
        <w:numPr>
          <w:ilvl w:val="0"/>
          <w:numId w:val="4"/>
        </w:numPr>
        <w:spacing w:before="0" w:after="0" w:line="320" w:lineRule="exact"/>
        <w:ind w:left="1418" w:hanging="425"/>
        <w:contextualSpacing/>
        <w:jc w:val="both"/>
        <w:rPr>
          <w:rFonts w:cs="Calibri"/>
        </w:rPr>
      </w:pPr>
      <w:r w:rsidRPr="00584A72">
        <w:rPr>
          <w:rFonts w:cs="Calibri"/>
        </w:rPr>
        <w:t>R</w:t>
      </w:r>
      <w:r w:rsidR="008F4BE5" w:rsidRPr="00584A72">
        <w:rPr>
          <w:rFonts w:cs="Calibri"/>
        </w:rPr>
        <w:t>usztowania,</w:t>
      </w:r>
    </w:p>
    <w:p w14:paraId="41272A0E" w14:textId="0976C11A" w:rsidR="008F4BE5" w:rsidRPr="00584A72" w:rsidRDefault="00D0149E" w:rsidP="00A74478">
      <w:pPr>
        <w:numPr>
          <w:ilvl w:val="0"/>
          <w:numId w:val="4"/>
        </w:numPr>
        <w:spacing w:before="0" w:after="0" w:line="320" w:lineRule="exact"/>
        <w:ind w:left="1418" w:hanging="425"/>
        <w:contextualSpacing/>
        <w:jc w:val="both"/>
        <w:rPr>
          <w:rFonts w:cs="Calibri"/>
        </w:rPr>
      </w:pPr>
      <w:r w:rsidRPr="00584A72">
        <w:rPr>
          <w:rFonts w:cs="Calibri"/>
        </w:rPr>
        <w:t>E</w:t>
      </w:r>
      <w:r w:rsidR="008F4BE5" w:rsidRPr="00584A72">
        <w:rPr>
          <w:rFonts w:cs="Calibri"/>
        </w:rPr>
        <w:t>lektronarzędzia,</w:t>
      </w:r>
    </w:p>
    <w:p w14:paraId="1685335B" w14:textId="27FBA8FD" w:rsidR="008F4BE5" w:rsidRPr="00584A72" w:rsidRDefault="00D0149E" w:rsidP="00A74478">
      <w:pPr>
        <w:numPr>
          <w:ilvl w:val="0"/>
          <w:numId w:val="4"/>
        </w:numPr>
        <w:spacing w:before="0" w:after="0" w:line="320" w:lineRule="exact"/>
        <w:ind w:left="1418" w:hanging="425"/>
        <w:contextualSpacing/>
        <w:jc w:val="both"/>
        <w:rPr>
          <w:rFonts w:cs="Calibri"/>
        </w:rPr>
      </w:pPr>
      <w:r w:rsidRPr="00584A72">
        <w:rPr>
          <w:rFonts w:cs="Calibri"/>
        </w:rPr>
        <w:t>S</w:t>
      </w:r>
      <w:r w:rsidR="008F4BE5" w:rsidRPr="00584A72">
        <w:rPr>
          <w:rFonts w:cs="Calibri"/>
        </w:rPr>
        <w:t>pawarka transformatorowa,</w:t>
      </w:r>
    </w:p>
    <w:p w14:paraId="0F0FDC7D" w14:textId="1C4B51E2" w:rsidR="008F4BE5" w:rsidRPr="00584A72" w:rsidRDefault="00D0149E" w:rsidP="00A74478">
      <w:pPr>
        <w:numPr>
          <w:ilvl w:val="0"/>
          <w:numId w:val="4"/>
        </w:numPr>
        <w:spacing w:before="0" w:after="0" w:line="320" w:lineRule="exact"/>
        <w:ind w:left="1418" w:hanging="425"/>
        <w:contextualSpacing/>
        <w:jc w:val="both"/>
        <w:rPr>
          <w:rFonts w:cs="Calibri"/>
        </w:rPr>
      </w:pPr>
      <w:r w:rsidRPr="00584A72">
        <w:rPr>
          <w:rFonts w:cs="Calibri"/>
        </w:rPr>
        <w:t>O</w:t>
      </w:r>
      <w:r w:rsidR="008F4BE5" w:rsidRPr="00584A72">
        <w:rPr>
          <w:rFonts w:cs="Calibri"/>
        </w:rPr>
        <w:t>bcinarka do przewodów i inny drobny sprzęt elektryka.</w:t>
      </w:r>
    </w:p>
    <w:p w14:paraId="20936E36" w14:textId="10662F6A" w:rsidR="00C15693" w:rsidRPr="00584A72" w:rsidRDefault="001D43C3" w:rsidP="00105523">
      <w:pPr>
        <w:pStyle w:val="Nagwek2"/>
        <w:numPr>
          <w:ilvl w:val="1"/>
          <w:numId w:val="3"/>
        </w:numPr>
        <w:ind w:left="1134" w:hanging="567"/>
        <w:rPr>
          <w:rFonts w:cs="Calibri"/>
          <w:u w:val="single"/>
        </w:rPr>
      </w:pPr>
      <w:bookmarkStart w:id="26" w:name="_Toc190860611"/>
      <w:r w:rsidRPr="00584A72">
        <w:rPr>
          <w:rFonts w:cs="Calibri"/>
          <w:u w:val="single"/>
        </w:rPr>
        <w:t>W</w:t>
      </w:r>
      <w:r w:rsidR="00C15693" w:rsidRPr="00584A72">
        <w:rPr>
          <w:rFonts w:cs="Calibri"/>
          <w:u w:val="single"/>
        </w:rPr>
        <w:t>ymagania dotyczące transportu</w:t>
      </w:r>
      <w:bookmarkEnd w:id="26"/>
    </w:p>
    <w:p w14:paraId="76AC11AF" w14:textId="40579BA6" w:rsidR="00551B31" w:rsidRPr="00584A72" w:rsidRDefault="00341857" w:rsidP="0077785A">
      <w:pPr>
        <w:ind w:left="284"/>
        <w:jc w:val="both"/>
        <w:rPr>
          <w:rFonts w:cs="Calibri"/>
        </w:rPr>
      </w:pPr>
      <w:r w:rsidRPr="00584A72">
        <w:rPr>
          <w:rFonts w:cs="Calibri"/>
        </w:rPr>
        <w:t>Urządzenia i osprzęt należy transportować na miejsce montażu samochodem. Załadunek i</w:t>
      </w:r>
      <w:r w:rsidR="005A5A3F" w:rsidRPr="00584A72">
        <w:rPr>
          <w:rFonts w:cs="Calibri"/>
        </w:rPr>
        <w:t> </w:t>
      </w:r>
      <w:r w:rsidRPr="00584A72">
        <w:rPr>
          <w:rFonts w:cs="Calibri"/>
        </w:rPr>
        <w:t>rozładunek</w:t>
      </w:r>
      <w:r w:rsidR="00BF6F03" w:rsidRPr="00584A72">
        <w:rPr>
          <w:rFonts w:cs="Calibri"/>
        </w:rPr>
        <w:t xml:space="preserve"> - </w:t>
      </w:r>
      <w:r w:rsidRPr="00584A72">
        <w:rPr>
          <w:rFonts w:cs="Calibri"/>
        </w:rPr>
        <w:t>ręczny. Materiały i sprzęt mogą być przewożone dowolnymi środkami transportu zaakceptowanymi przez Inspektora, w sposób zabezpieczający je przed uszkodzeniem, segregacją, itp. Należy zapewnić stabilne ustawienie i zabezpieczenie pasami elementów na czas transportu.</w:t>
      </w:r>
      <w:r w:rsidR="00551B31" w:rsidRPr="00584A72">
        <w:rPr>
          <w:rFonts w:cs="Calibri"/>
        </w:rPr>
        <w:t xml:space="preserve"> Środki i urządzenia transportu powinny być odpowiednio przystosowane do transportu materiałów, elementów itp. niezbędnych do wykonania danego rodzaju robót elektrycznych. Zaleca się dostarczenie urządzeń i ich konstrukcji na stanowisko montażu bezpośrednio przed montażem, w celu uniknięcia dodatkowego transportu wewnętrznego z magazynu budowy. Dotyczy to szczególnie </w:t>
      </w:r>
      <w:r w:rsidR="00551B31" w:rsidRPr="00584A72">
        <w:rPr>
          <w:rFonts w:cs="Calibri"/>
        </w:rPr>
        <w:lastRenderedPageBreak/>
        <w:t>dużych i ciężkich elementów.</w:t>
      </w:r>
      <w:r w:rsidR="00EA0755" w:rsidRPr="00584A72">
        <w:rPr>
          <w:rFonts w:cs="Calibri"/>
        </w:rPr>
        <w:t xml:space="preserve"> </w:t>
      </w:r>
      <w:r w:rsidR="00551B31" w:rsidRPr="00584A72">
        <w:rPr>
          <w:rFonts w:cs="Calibri"/>
        </w:rPr>
        <w:t>Transport kabli i przewodów należy wykonać z zachowaniem warunków:</w:t>
      </w:r>
    </w:p>
    <w:p w14:paraId="422F7038" w14:textId="4EAE41AB" w:rsidR="00551B31" w:rsidRPr="00584A72" w:rsidRDefault="00D0149E" w:rsidP="00A74478">
      <w:pPr>
        <w:numPr>
          <w:ilvl w:val="0"/>
          <w:numId w:val="4"/>
        </w:numPr>
        <w:spacing w:before="0" w:after="0" w:line="320" w:lineRule="exact"/>
        <w:ind w:left="1418" w:hanging="425"/>
        <w:contextualSpacing/>
        <w:jc w:val="both"/>
        <w:rPr>
          <w:rFonts w:cs="Calibri"/>
        </w:rPr>
      </w:pPr>
      <w:r w:rsidRPr="00584A72">
        <w:rPr>
          <w:rFonts w:cs="Calibri"/>
        </w:rPr>
        <w:t>K</w:t>
      </w:r>
      <w:r w:rsidR="00551B31" w:rsidRPr="00584A72">
        <w:rPr>
          <w:rFonts w:cs="Calibri"/>
        </w:rPr>
        <w:t>able należy przewozić na bębnach, dopuszcza się przewożenie kabli w</w:t>
      </w:r>
      <w:r w:rsidR="00EA0755" w:rsidRPr="00584A72">
        <w:rPr>
          <w:rFonts w:cs="Calibri"/>
        </w:rPr>
        <w:t> </w:t>
      </w:r>
      <w:r w:rsidR="00551B31" w:rsidRPr="00584A72">
        <w:rPr>
          <w:rFonts w:cs="Calibri"/>
        </w:rPr>
        <w:t>kręgach, jeżeli masa kręgu nie przekroczy 80 kg a temperatura otoczenia nie jest niższa niż +4°C, przy czym wewnętrzna średnica kręgu nie powinna być mniejsza niż 40-krotna średnica zewnętrzna kabla,</w:t>
      </w:r>
    </w:p>
    <w:p w14:paraId="30F0E1BF" w14:textId="41204987" w:rsidR="00551B31" w:rsidRPr="00584A72" w:rsidRDefault="00D0149E" w:rsidP="00A74478">
      <w:pPr>
        <w:numPr>
          <w:ilvl w:val="0"/>
          <w:numId w:val="4"/>
        </w:numPr>
        <w:spacing w:before="0" w:after="0" w:line="320" w:lineRule="exact"/>
        <w:ind w:left="1418" w:hanging="425"/>
        <w:contextualSpacing/>
        <w:jc w:val="both"/>
        <w:rPr>
          <w:rFonts w:cs="Calibri"/>
        </w:rPr>
      </w:pPr>
      <w:r w:rsidRPr="00584A72">
        <w:rPr>
          <w:rFonts w:cs="Calibri"/>
        </w:rPr>
        <w:t>B</w:t>
      </w:r>
      <w:r w:rsidR="00551B31" w:rsidRPr="00584A72">
        <w:rPr>
          <w:rFonts w:cs="Calibri"/>
        </w:rPr>
        <w:t>ębny z kablami lub przewodami przewożone w skrzyniach samochodu powinny być ustawione na krawędzi tarcz, a tarcze bębnów powinny być przymocowane do dna skrzyni samochodu tak, aby bębny nie mogły się przetaczać</w:t>
      </w:r>
      <w:r w:rsidR="00F83589" w:rsidRPr="00584A72">
        <w:rPr>
          <w:rFonts w:cs="Calibri"/>
        </w:rPr>
        <w:t>,</w:t>
      </w:r>
    </w:p>
    <w:p w14:paraId="24112837" w14:textId="71C1362E" w:rsidR="00551B31" w:rsidRPr="00584A72" w:rsidRDefault="00551B31" w:rsidP="00A74478">
      <w:pPr>
        <w:numPr>
          <w:ilvl w:val="0"/>
          <w:numId w:val="4"/>
        </w:numPr>
        <w:spacing w:before="0" w:after="0" w:line="320" w:lineRule="exact"/>
        <w:ind w:left="1418" w:hanging="425"/>
        <w:contextualSpacing/>
        <w:jc w:val="both"/>
        <w:rPr>
          <w:rFonts w:cs="Calibri"/>
        </w:rPr>
      </w:pPr>
      <w:r w:rsidRPr="00584A72">
        <w:rPr>
          <w:rFonts w:cs="Calibri"/>
        </w:rPr>
        <w:t>Stawianie bębnów z kablami w skrzyni samochodu płasko jest zabronione, kręgi kabla lub przewodu należy układać poziomo</w:t>
      </w:r>
      <w:r w:rsidR="00F83589" w:rsidRPr="00584A72">
        <w:rPr>
          <w:rFonts w:cs="Calibri"/>
        </w:rPr>
        <w:t>,</w:t>
      </w:r>
      <w:r w:rsidRPr="00584A72">
        <w:rPr>
          <w:rFonts w:cs="Calibri"/>
        </w:rPr>
        <w:t xml:space="preserve"> </w:t>
      </w:r>
    </w:p>
    <w:p w14:paraId="414098ED" w14:textId="674D311D" w:rsidR="00551B31" w:rsidRPr="00584A72" w:rsidRDefault="00551B31" w:rsidP="00A74478">
      <w:pPr>
        <w:numPr>
          <w:ilvl w:val="0"/>
          <w:numId w:val="4"/>
        </w:numPr>
        <w:spacing w:before="0" w:after="0" w:line="320" w:lineRule="exact"/>
        <w:ind w:left="1418" w:hanging="425"/>
        <w:contextualSpacing/>
        <w:jc w:val="both"/>
        <w:rPr>
          <w:rFonts w:cs="Calibri"/>
        </w:rPr>
      </w:pPr>
      <w:r w:rsidRPr="00584A72">
        <w:rPr>
          <w:rFonts w:cs="Calibri"/>
        </w:rPr>
        <w:t>Zabronione jest: przebywanie osób w skrzyni samochodu w czasie przewożenia bębna z kablami. Umieszczenie i zdejmowanie bębnów z</w:t>
      </w:r>
      <w:r w:rsidR="00F83589" w:rsidRPr="00584A72">
        <w:rPr>
          <w:rFonts w:cs="Calibri"/>
        </w:rPr>
        <w:t> </w:t>
      </w:r>
      <w:r w:rsidRPr="00584A72">
        <w:rPr>
          <w:rFonts w:cs="Calibri"/>
        </w:rPr>
        <w:t>kablami i przewodami ze skrzyni samochodu zaleca się wykonać przy pomocy żurawia. Swobodne staczanie bębnów z</w:t>
      </w:r>
      <w:r w:rsidR="005A5A3F" w:rsidRPr="00584A72">
        <w:rPr>
          <w:rFonts w:cs="Calibri"/>
        </w:rPr>
        <w:t> </w:t>
      </w:r>
      <w:r w:rsidRPr="00584A72">
        <w:rPr>
          <w:rFonts w:cs="Calibri"/>
        </w:rPr>
        <w:t>kablami i przewodami ze skrzyni samochodu oraz zrzucanie kręgów kabli i przewodów jest zabronione.</w:t>
      </w:r>
    </w:p>
    <w:p w14:paraId="61B3653D" w14:textId="42AAAE78" w:rsidR="00F83589" w:rsidRPr="00584A72" w:rsidRDefault="00551B31" w:rsidP="0077785A">
      <w:pPr>
        <w:ind w:left="284"/>
        <w:jc w:val="both"/>
        <w:rPr>
          <w:rFonts w:cs="Calibri"/>
        </w:rPr>
      </w:pPr>
      <w:r w:rsidRPr="00584A72">
        <w:rPr>
          <w:rFonts w:cs="Calibri"/>
        </w:rPr>
        <w:t>Wykonawca jest zobowiązany do stosowania takich środków transportu, które nie wpłyną na utratę cech jakościowych przewożonych materiałów oraz nie wpłyną niekorzystnie na właściwości wykonywanych robót.</w:t>
      </w:r>
    </w:p>
    <w:p w14:paraId="3B961D3A" w14:textId="3D598BA7" w:rsidR="00F83589" w:rsidRPr="00584A72" w:rsidRDefault="007B3CC7" w:rsidP="00105523">
      <w:pPr>
        <w:pStyle w:val="Nagwek2"/>
        <w:numPr>
          <w:ilvl w:val="1"/>
          <w:numId w:val="3"/>
        </w:numPr>
        <w:ind w:left="1134" w:hanging="567"/>
        <w:rPr>
          <w:rFonts w:cs="Calibri"/>
          <w:u w:val="single"/>
        </w:rPr>
      </w:pPr>
      <w:bookmarkStart w:id="27" w:name="_Toc190860612"/>
      <w:r w:rsidRPr="00584A72">
        <w:rPr>
          <w:rFonts w:cs="Calibri"/>
          <w:u w:val="single"/>
        </w:rPr>
        <w:t>W</w:t>
      </w:r>
      <w:r w:rsidR="00F83589" w:rsidRPr="00584A72">
        <w:rPr>
          <w:rFonts w:cs="Calibri"/>
          <w:u w:val="single"/>
        </w:rPr>
        <w:t xml:space="preserve">ymagania dotyczące </w:t>
      </w:r>
      <w:r w:rsidR="00423698" w:rsidRPr="00584A72">
        <w:rPr>
          <w:rFonts w:cs="Calibri"/>
          <w:u w:val="single"/>
        </w:rPr>
        <w:t>wykonania robót</w:t>
      </w:r>
      <w:bookmarkEnd w:id="27"/>
    </w:p>
    <w:p w14:paraId="7C442396" w14:textId="3D234374" w:rsidR="004E40AF" w:rsidRPr="00584A72" w:rsidRDefault="00982D5D" w:rsidP="0077785A">
      <w:pPr>
        <w:ind w:left="284"/>
        <w:jc w:val="both"/>
        <w:rPr>
          <w:rFonts w:cs="Calibri"/>
        </w:rPr>
      </w:pPr>
      <w:r w:rsidRPr="00584A72">
        <w:rPr>
          <w:rFonts w:cs="Calibri"/>
        </w:rPr>
        <w:t>Wykonanie robót zgodnie z zakresem podanym w p.2.2</w:t>
      </w:r>
      <w:r w:rsidR="009F38EE" w:rsidRPr="00584A72">
        <w:rPr>
          <w:rFonts w:cs="Calibri"/>
        </w:rPr>
        <w:t>.</w:t>
      </w:r>
      <w:r w:rsidRPr="00584A72">
        <w:rPr>
          <w:rFonts w:cs="Calibri"/>
        </w:rPr>
        <w:t xml:space="preserve"> i z uwzględnieniem wymagań p.2.</w:t>
      </w:r>
      <w:r w:rsidR="004B7418" w:rsidRPr="00584A72">
        <w:rPr>
          <w:rFonts w:cs="Calibri"/>
        </w:rPr>
        <w:t>2</w:t>
      </w:r>
      <w:r w:rsidRPr="00584A72">
        <w:rPr>
          <w:rFonts w:cs="Calibri"/>
        </w:rPr>
        <w:t>.4</w:t>
      </w:r>
      <w:r w:rsidR="005D3913" w:rsidRPr="00584A72">
        <w:rPr>
          <w:rFonts w:cs="Calibri"/>
        </w:rPr>
        <w:t>.</w:t>
      </w:r>
      <w:r w:rsidRPr="00584A72">
        <w:rPr>
          <w:rFonts w:cs="Calibri"/>
        </w:rPr>
        <w:t xml:space="preserve"> powinno być realizowane przez osoby o stosownych kwalifikacjach, przy użyciu właściwego sprzętu i narzędzi i z uwzględnieniem obowiązujących norm i przepisów branżowych oraz przepisów BHP. Wykonawca jest odpowiedzialny za prowadzenie robót zgodnie z kontraktem oraz za jakość zastosowanych materiałów, wykonanych Robót, za ich zgodność z Dokumentacją Projektową, wymaganiami ST, Projektu Organizacji Robót oraz poleceniami Inżyniera Kontraktu. Wykonawca ponosi odpowiedzialność za dokładne wytyczenie w planie i wyznaczenie wysokości wszystkich elementów robót zgodnie z</w:t>
      </w:r>
      <w:r w:rsidR="001A089C" w:rsidRPr="00584A72">
        <w:rPr>
          <w:rFonts w:cs="Calibri"/>
        </w:rPr>
        <w:t> </w:t>
      </w:r>
      <w:r w:rsidRPr="00584A72">
        <w:rPr>
          <w:rFonts w:cs="Calibri"/>
        </w:rPr>
        <w:t>wymiarami i rzędnymi określonymi w Dokumentacji projektowej lub pisemnymi poleceniami Inżyniera Kontraktu. Następstwa jakiegokolwiek błędu spowodowanego przez Wykonawcę w wytyczeniu tras i montażu zostaną, jeśli takie będą wymagania Inżyniera Kontraktu, poprawione przez Wykonawcę na własny koszt. Decyzje Inżyniera dotyczące akceptacji lub odrzucenia materiałów i elementów robót będą oparte na wymaganiach sformułowanych w Kontrakcie, Dokumentacji Projektowej i ST, oraz w normach i</w:t>
      </w:r>
      <w:r w:rsidR="001A089C" w:rsidRPr="00584A72">
        <w:rPr>
          <w:rFonts w:cs="Calibri"/>
        </w:rPr>
        <w:t> </w:t>
      </w:r>
      <w:r w:rsidRPr="00584A72">
        <w:rPr>
          <w:rFonts w:cs="Calibri"/>
        </w:rPr>
        <w:t>wytycznych. Przy podejmowaniu decyzji Inżynier Kontraktu uwzględni wyniki badań materiałów i Robót, tolerancje wykonania normalnie występujące przy produkcji i przy badaniach materiałów, doświadczenie z przeszłości oraz inne czynniki wpływające na rozważaną kwestię. Polecenia Inżyniera Kontraktu będą wykonywane w ustalonym przez niego terminie pod groźbą zatrzymania robót. Skutki finansowe z tego tytułu ponosi Wykonawca. Wszystkie roboty budowlane muszą być objęte gwarancją min. 5 lat.</w:t>
      </w:r>
    </w:p>
    <w:p w14:paraId="1FC90118" w14:textId="1A8204B2" w:rsidR="004B7418" w:rsidRPr="00584A72" w:rsidRDefault="00DE17CA" w:rsidP="00411EAC">
      <w:pPr>
        <w:pStyle w:val="Nagwek2"/>
        <w:numPr>
          <w:ilvl w:val="1"/>
          <w:numId w:val="3"/>
        </w:numPr>
        <w:ind w:left="1134" w:hanging="567"/>
        <w:rPr>
          <w:rFonts w:cs="Calibri"/>
          <w:u w:val="single"/>
        </w:rPr>
      </w:pPr>
      <w:bookmarkStart w:id="28" w:name="_Toc190860613"/>
      <w:r w:rsidRPr="00584A72">
        <w:rPr>
          <w:rFonts w:cs="Calibri"/>
          <w:u w:val="single"/>
        </w:rPr>
        <w:lastRenderedPageBreak/>
        <w:t>Kontrola jakości</w:t>
      </w:r>
      <w:bookmarkEnd w:id="28"/>
    </w:p>
    <w:p w14:paraId="56BFF515" w14:textId="77777777" w:rsidR="007974AC" w:rsidRPr="00584A72" w:rsidRDefault="007974AC" w:rsidP="008F0868">
      <w:pPr>
        <w:pStyle w:val="Nagwek3"/>
        <w:numPr>
          <w:ilvl w:val="2"/>
          <w:numId w:val="3"/>
        </w:numPr>
        <w:ind w:left="426" w:firstLine="425"/>
        <w:rPr>
          <w:rFonts w:cs="Calibri"/>
          <w:b/>
          <w:bCs/>
        </w:rPr>
      </w:pPr>
      <w:bookmarkStart w:id="29" w:name="_Toc241485493"/>
      <w:bookmarkStart w:id="30" w:name="_Toc50915524"/>
      <w:bookmarkStart w:id="31" w:name="_Toc109138681"/>
      <w:bookmarkStart w:id="32" w:name="_Toc187700943"/>
      <w:bookmarkStart w:id="33" w:name="_Toc190860614"/>
      <w:r w:rsidRPr="00584A72">
        <w:rPr>
          <w:rFonts w:cs="Calibri"/>
          <w:b/>
          <w:bCs/>
        </w:rPr>
        <w:t>Program zapewnienia jakości</w:t>
      </w:r>
      <w:bookmarkEnd w:id="29"/>
      <w:bookmarkEnd w:id="30"/>
      <w:bookmarkEnd w:id="31"/>
      <w:bookmarkEnd w:id="32"/>
      <w:bookmarkEnd w:id="33"/>
      <w:r w:rsidRPr="00584A72">
        <w:rPr>
          <w:rFonts w:cs="Calibri"/>
          <w:b/>
          <w:bCs/>
        </w:rPr>
        <w:t xml:space="preserve"> </w:t>
      </w:r>
    </w:p>
    <w:p w14:paraId="1D2A172C" w14:textId="5BD6A37D" w:rsidR="007974AC" w:rsidRPr="00584A72" w:rsidRDefault="007974AC" w:rsidP="0077785A">
      <w:pPr>
        <w:ind w:left="284"/>
        <w:jc w:val="both"/>
        <w:rPr>
          <w:rFonts w:cs="Calibri"/>
        </w:rPr>
      </w:pPr>
      <w:r w:rsidRPr="00584A72">
        <w:rPr>
          <w:rFonts w:cs="Calibri"/>
        </w:rPr>
        <w:t xml:space="preserve">Do obowiązków Wykonawcy należy opracowanie i przedstawienie do zaakceptowania przez Inspektora nadzoru programu zapewnienia jakości (PZJ), w którym przedstawi on zamierzony sposób wykonania robót, możliwości techniczne, kadrowe i organizacyjne gwarantujące wykonanie robót zgodnie z dokumentacją projektową, ST. </w:t>
      </w:r>
    </w:p>
    <w:p w14:paraId="72C7C614" w14:textId="77777777" w:rsidR="007974AC" w:rsidRPr="00584A72" w:rsidRDefault="007974AC" w:rsidP="008F0868">
      <w:pPr>
        <w:pStyle w:val="Nagwek3"/>
        <w:numPr>
          <w:ilvl w:val="2"/>
          <w:numId w:val="3"/>
        </w:numPr>
        <w:ind w:left="426" w:firstLine="425"/>
        <w:rPr>
          <w:rFonts w:cs="Calibri"/>
          <w:b/>
          <w:bCs/>
        </w:rPr>
      </w:pPr>
      <w:bookmarkStart w:id="34" w:name="_Toc241485494"/>
      <w:bookmarkStart w:id="35" w:name="_Toc50915525"/>
      <w:bookmarkStart w:id="36" w:name="_Toc109138682"/>
      <w:bookmarkStart w:id="37" w:name="_Toc187700944"/>
      <w:bookmarkStart w:id="38" w:name="_Toc190860615"/>
      <w:r w:rsidRPr="00584A72">
        <w:rPr>
          <w:rFonts w:cs="Calibri"/>
          <w:b/>
          <w:bCs/>
        </w:rPr>
        <w:t>Zasady ogólne</w:t>
      </w:r>
      <w:bookmarkEnd w:id="34"/>
      <w:bookmarkEnd w:id="35"/>
      <w:bookmarkEnd w:id="36"/>
      <w:bookmarkEnd w:id="37"/>
      <w:bookmarkEnd w:id="38"/>
      <w:r w:rsidRPr="00584A72">
        <w:rPr>
          <w:rFonts w:cs="Calibri"/>
          <w:b/>
          <w:bCs/>
        </w:rPr>
        <w:t xml:space="preserve"> </w:t>
      </w:r>
    </w:p>
    <w:p w14:paraId="392DE18C" w14:textId="6E50C5C4" w:rsidR="007974AC" w:rsidRPr="00584A72" w:rsidRDefault="007974AC" w:rsidP="0077785A">
      <w:pPr>
        <w:ind w:left="284"/>
        <w:jc w:val="both"/>
        <w:rPr>
          <w:rFonts w:cs="Calibri"/>
        </w:rPr>
      </w:pPr>
      <w:r w:rsidRPr="00584A72">
        <w:rPr>
          <w:rFonts w:cs="Calibri"/>
        </w:rPr>
        <w:t>Podstawowym dokumentem normującym działania Wykonawcy w przedmiocie kontroli jakości robót jest Program Zapewnienia Jakości. Przedmiotem kontroli jakości będą wszystkie działania Wykonawcy, jego dostawców i podwykonawców na Placu Budowy i w miejscach związanych z przygotowaniem produkcji. Wykonawca ponosi pełną odpowiedzialność za realizację Programu Zapewnienia Jakości. Całość działań zmierzających do zapewnienia jakości prac odbywać się będzie na koszt Wykonawcy. Na zlecenie Inspektora Wykonawca będzie przeprowadzać dodatkowe badania materiałów lub prac, które budzą wątpliwości, co do jakości, o ile kwestionowane materiały lub prace nie zostaną przez Wykonawcę usunięte lub polepszone z własnej woli. Wykonawca pokryje koszty działań kontrolnych własnych i zleconych dodatkowo przez Inspektora, jeżeli ich rezultat będzie negatywny. Kontroli jakości należy dokonać poprzez oględziny wykonanych instalacji elektrycznych i niskoprądowych, których należy dokonać przed przystąpieniem do prób i po odłączeniu zasilania instalacji. Oględziny mają na celu stwierdzenie, czy wykonana instalacja lub urządzenie:</w:t>
      </w:r>
    </w:p>
    <w:p w14:paraId="3032949F" w14:textId="7E2F7B84" w:rsidR="007974AC" w:rsidRPr="00584A72" w:rsidRDefault="00BD764F" w:rsidP="00A74478">
      <w:pPr>
        <w:numPr>
          <w:ilvl w:val="0"/>
          <w:numId w:val="4"/>
        </w:numPr>
        <w:spacing w:before="0" w:after="0" w:line="320" w:lineRule="exact"/>
        <w:ind w:left="1418" w:hanging="425"/>
        <w:contextualSpacing/>
        <w:jc w:val="both"/>
        <w:rPr>
          <w:rFonts w:cs="Calibri"/>
        </w:rPr>
      </w:pPr>
      <w:r w:rsidRPr="00584A72">
        <w:rPr>
          <w:rFonts w:cs="Calibri"/>
        </w:rPr>
        <w:t>S</w:t>
      </w:r>
      <w:r w:rsidR="007974AC" w:rsidRPr="00584A72">
        <w:rPr>
          <w:rFonts w:cs="Calibri"/>
        </w:rPr>
        <w:t>pełniają wymagania bezpieczeństwa,</w:t>
      </w:r>
    </w:p>
    <w:p w14:paraId="1F7C6CA8" w14:textId="7167D196" w:rsidR="007974AC" w:rsidRPr="00584A72" w:rsidRDefault="00BD764F" w:rsidP="00A74478">
      <w:pPr>
        <w:numPr>
          <w:ilvl w:val="0"/>
          <w:numId w:val="4"/>
        </w:numPr>
        <w:spacing w:before="0" w:after="0" w:line="320" w:lineRule="exact"/>
        <w:ind w:left="1418" w:hanging="425"/>
        <w:contextualSpacing/>
        <w:jc w:val="both"/>
        <w:rPr>
          <w:rFonts w:cs="Calibri"/>
        </w:rPr>
      </w:pPr>
      <w:r w:rsidRPr="00584A72">
        <w:rPr>
          <w:rFonts w:cs="Calibri"/>
        </w:rPr>
        <w:t>Z</w:t>
      </w:r>
      <w:r w:rsidR="007974AC" w:rsidRPr="00584A72">
        <w:rPr>
          <w:rFonts w:cs="Calibri"/>
        </w:rPr>
        <w:t>ostały prawidłowo zainstalowane i dobrane oraz oznaczone zgodnie z</w:t>
      </w:r>
      <w:r w:rsidR="007A15B1" w:rsidRPr="00584A72">
        <w:rPr>
          <w:rFonts w:cs="Calibri"/>
        </w:rPr>
        <w:t> </w:t>
      </w:r>
      <w:r w:rsidR="007974AC" w:rsidRPr="00584A72">
        <w:rPr>
          <w:rFonts w:cs="Calibri"/>
        </w:rPr>
        <w:t>projektem,</w:t>
      </w:r>
    </w:p>
    <w:p w14:paraId="03613B28" w14:textId="4B3741A9" w:rsidR="007974AC" w:rsidRPr="00584A72" w:rsidRDefault="00BD764F" w:rsidP="00A74478">
      <w:pPr>
        <w:numPr>
          <w:ilvl w:val="0"/>
          <w:numId w:val="4"/>
        </w:numPr>
        <w:spacing w:before="0" w:after="0" w:line="320" w:lineRule="exact"/>
        <w:ind w:left="1418" w:hanging="425"/>
        <w:contextualSpacing/>
        <w:jc w:val="both"/>
        <w:rPr>
          <w:rFonts w:cs="Calibri"/>
        </w:rPr>
      </w:pPr>
      <w:r w:rsidRPr="00584A72">
        <w:rPr>
          <w:rFonts w:cs="Calibri"/>
        </w:rPr>
        <w:t>N</w:t>
      </w:r>
      <w:r w:rsidR="007974AC" w:rsidRPr="00584A72">
        <w:rPr>
          <w:rFonts w:cs="Calibri"/>
        </w:rPr>
        <w:t>ie mają widocznych uszkodzeń mechanicznych, mogących mieć wpływ na pogorszenie bezpieczeństwa użytkowania.</w:t>
      </w:r>
    </w:p>
    <w:p w14:paraId="44272401" w14:textId="77777777" w:rsidR="007974AC" w:rsidRPr="00584A72" w:rsidRDefault="007974AC" w:rsidP="0077785A">
      <w:pPr>
        <w:ind w:left="284"/>
        <w:jc w:val="both"/>
        <w:rPr>
          <w:rFonts w:cs="Calibri"/>
        </w:rPr>
      </w:pPr>
      <w:r w:rsidRPr="00584A72">
        <w:rPr>
          <w:rFonts w:cs="Calibri"/>
        </w:rPr>
        <w:t>Zakres oględzin obejmuje sprawdzenie prawidłowości:</w:t>
      </w:r>
    </w:p>
    <w:p w14:paraId="2C9D163A" w14:textId="7929C6AD" w:rsidR="007974AC" w:rsidRPr="00584A72" w:rsidRDefault="00BD764F" w:rsidP="00A74478">
      <w:pPr>
        <w:numPr>
          <w:ilvl w:val="0"/>
          <w:numId w:val="4"/>
        </w:numPr>
        <w:spacing w:before="0" w:after="0" w:line="320" w:lineRule="exact"/>
        <w:ind w:left="1418" w:hanging="425"/>
        <w:contextualSpacing/>
        <w:jc w:val="both"/>
        <w:rPr>
          <w:rFonts w:cs="Calibri"/>
        </w:rPr>
      </w:pPr>
      <w:r w:rsidRPr="00584A72">
        <w:rPr>
          <w:rFonts w:cs="Calibri"/>
        </w:rPr>
        <w:t>W</w:t>
      </w:r>
      <w:r w:rsidR="007974AC" w:rsidRPr="00584A72">
        <w:rPr>
          <w:rFonts w:cs="Calibri"/>
        </w:rPr>
        <w:t>ykonania instalacji pod względem estetycznym,</w:t>
      </w:r>
    </w:p>
    <w:p w14:paraId="216A7D13" w14:textId="7016AD97" w:rsidR="007974AC" w:rsidRPr="00584A72" w:rsidRDefault="00BD764F" w:rsidP="00A74478">
      <w:pPr>
        <w:numPr>
          <w:ilvl w:val="0"/>
          <w:numId w:val="4"/>
        </w:numPr>
        <w:spacing w:before="0" w:after="0" w:line="320" w:lineRule="exact"/>
        <w:ind w:left="1418" w:hanging="425"/>
        <w:contextualSpacing/>
        <w:jc w:val="both"/>
        <w:rPr>
          <w:rFonts w:cs="Calibri"/>
        </w:rPr>
      </w:pPr>
      <w:r w:rsidRPr="00584A72">
        <w:rPr>
          <w:rFonts w:cs="Calibri"/>
        </w:rPr>
        <w:t>O</w:t>
      </w:r>
      <w:r w:rsidR="007974AC" w:rsidRPr="00584A72">
        <w:rPr>
          <w:rFonts w:cs="Calibri"/>
        </w:rPr>
        <w:t>chrony przed porażeniem prądem elektrycznym,</w:t>
      </w:r>
    </w:p>
    <w:p w14:paraId="0D4CF8C1" w14:textId="12ACCBCA" w:rsidR="007974AC" w:rsidRPr="00584A72" w:rsidRDefault="00BD764F" w:rsidP="00A74478">
      <w:pPr>
        <w:numPr>
          <w:ilvl w:val="0"/>
          <w:numId w:val="4"/>
        </w:numPr>
        <w:spacing w:before="0" w:after="0" w:line="320" w:lineRule="exact"/>
        <w:ind w:left="1418" w:hanging="425"/>
        <w:contextualSpacing/>
        <w:jc w:val="both"/>
        <w:rPr>
          <w:rFonts w:cs="Calibri"/>
        </w:rPr>
      </w:pPr>
      <w:r w:rsidRPr="00584A72">
        <w:rPr>
          <w:rFonts w:cs="Calibri"/>
        </w:rPr>
        <w:t>D</w:t>
      </w:r>
      <w:r w:rsidR="007974AC" w:rsidRPr="00584A72">
        <w:rPr>
          <w:rFonts w:cs="Calibri"/>
        </w:rPr>
        <w:t>oboru urządzeń i środków ochrony w zależności od wpływów zewnętrznych,</w:t>
      </w:r>
    </w:p>
    <w:p w14:paraId="5CEFB617" w14:textId="0C355850" w:rsidR="007974AC" w:rsidRPr="00584A72" w:rsidRDefault="00BD764F" w:rsidP="00A74478">
      <w:pPr>
        <w:numPr>
          <w:ilvl w:val="0"/>
          <w:numId w:val="4"/>
        </w:numPr>
        <w:spacing w:before="0" w:after="0" w:line="320" w:lineRule="exact"/>
        <w:ind w:left="1418" w:hanging="425"/>
        <w:contextualSpacing/>
        <w:jc w:val="both"/>
        <w:rPr>
          <w:rFonts w:cs="Calibri"/>
        </w:rPr>
      </w:pPr>
      <w:r w:rsidRPr="00584A72">
        <w:rPr>
          <w:rFonts w:cs="Calibri"/>
        </w:rPr>
        <w:t>O</w:t>
      </w:r>
      <w:r w:rsidR="007974AC" w:rsidRPr="00584A72">
        <w:rPr>
          <w:rFonts w:cs="Calibri"/>
        </w:rPr>
        <w:t>chrony przed pożarem i skutkami cieplnymi,</w:t>
      </w:r>
    </w:p>
    <w:p w14:paraId="7329701C" w14:textId="3BD47629" w:rsidR="007974AC" w:rsidRPr="00584A72" w:rsidRDefault="00BD764F" w:rsidP="00A74478">
      <w:pPr>
        <w:numPr>
          <w:ilvl w:val="0"/>
          <w:numId w:val="4"/>
        </w:numPr>
        <w:spacing w:before="0" w:after="0" w:line="320" w:lineRule="exact"/>
        <w:ind w:left="1418" w:hanging="425"/>
        <w:contextualSpacing/>
        <w:jc w:val="both"/>
        <w:rPr>
          <w:rFonts w:cs="Calibri"/>
        </w:rPr>
      </w:pPr>
      <w:r w:rsidRPr="00584A72">
        <w:rPr>
          <w:rFonts w:cs="Calibri"/>
        </w:rPr>
        <w:t>D</w:t>
      </w:r>
      <w:r w:rsidR="007974AC" w:rsidRPr="00584A72">
        <w:rPr>
          <w:rFonts w:cs="Calibri"/>
        </w:rPr>
        <w:t>oboru przewodów do obciążalności prądowej i spadku napięcia,</w:t>
      </w:r>
    </w:p>
    <w:p w14:paraId="17BEE79F" w14:textId="21336FA9" w:rsidR="007974AC" w:rsidRPr="00584A72" w:rsidRDefault="00BD764F" w:rsidP="00A74478">
      <w:pPr>
        <w:numPr>
          <w:ilvl w:val="0"/>
          <w:numId w:val="4"/>
        </w:numPr>
        <w:spacing w:before="0" w:after="0" w:line="320" w:lineRule="exact"/>
        <w:ind w:left="1418" w:hanging="425"/>
        <w:contextualSpacing/>
        <w:jc w:val="both"/>
        <w:rPr>
          <w:rFonts w:cs="Calibri"/>
        </w:rPr>
      </w:pPr>
      <w:r w:rsidRPr="00584A72">
        <w:rPr>
          <w:rFonts w:cs="Calibri"/>
        </w:rPr>
        <w:t>W</w:t>
      </w:r>
      <w:r w:rsidR="007974AC" w:rsidRPr="00584A72">
        <w:rPr>
          <w:rFonts w:cs="Calibri"/>
        </w:rPr>
        <w:t>ykonania połączeń obwodów,</w:t>
      </w:r>
    </w:p>
    <w:p w14:paraId="11C88592" w14:textId="7C53A259" w:rsidR="007974AC" w:rsidRPr="00584A72" w:rsidRDefault="00BD764F" w:rsidP="00A74478">
      <w:pPr>
        <w:numPr>
          <w:ilvl w:val="0"/>
          <w:numId w:val="4"/>
        </w:numPr>
        <w:spacing w:before="0" w:after="0" w:line="320" w:lineRule="exact"/>
        <w:ind w:left="1418" w:hanging="425"/>
        <w:contextualSpacing/>
        <w:jc w:val="both"/>
        <w:rPr>
          <w:rFonts w:cs="Calibri"/>
        </w:rPr>
      </w:pPr>
      <w:r w:rsidRPr="00584A72">
        <w:rPr>
          <w:rFonts w:cs="Calibri"/>
        </w:rPr>
        <w:t>D</w:t>
      </w:r>
      <w:r w:rsidR="007974AC" w:rsidRPr="00584A72">
        <w:rPr>
          <w:rFonts w:cs="Calibri"/>
        </w:rPr>
        <w:t>oboru urządzeń zabezpieczających,</w:t>
      </w:r>
    </w:p>
    <w:p w14:paraId="54B8FE77" w14:textId="14D7DF3F" w:rsidR="007974AC" w:rsidRPr="00584A72" w:rsidRDefault="00BD764F" w:rsidP="00A74478">
      <w:pPr>
        <w:numPr>
          <w:ilvl w:val="0"/>
          <w:numId w:val="4"/>
        </w:numPr>
        <w:spacing w:before="0" w:after="0" w:line="320" w:lineRule="exact"/>
        <w:ind w:left="1418" w:hanging="425"/>
        <w:contextualSpacing/>
        <w:jc w:val="both"/>
        <w:rPr>
          <w:rFonts w:cs="Calibri"/>
        </w:rPr>
      </w:pPr>
      <w:r w:rsidRPr="00584A72">
        <w:rPr>
          <w:rFonts w:cs="Calibri"/>
        </w:rPr>
        <w:t>R</w:t>
      </w:r>
      <w:r w:rsidR="007974AC" w:rsidRPr="00584A72">
        <w:rPr>
          <w:rFonts w:cs="Calibri"/>
        </w:rPr>
        <w:t>ozmieszczenia oraz umocowania aparatów, sprzętu i osprzętu,</w:t>
      </w:r>
    </w:p>
    <w:p w14:paraId="5806FF8F" w14:textId="5ADDFE1A" w:rsidR="007974AC" w:rsidRPr="00584A72" w:rsidRDefault="00BD764F" w:rsidP="00A74478">
      <w:pPr>
        <w:numPr>
          <w:ilvl w:val="0"/>
          <w:numId w:val="4"/>
        </w:numPr>
        <w:spacing w:before="0" w:after="0" w:line="320" w:lineRule="exact"/>
        <w:ind w:left="1418" w:hanging="425"/>
        <w:contextualSpacing/>
        <w:jc w:val="both"/>
        <w:rPr>
          <w:rFonts w:cs="Calibri"/>
        </w:rPr>
      </w:pPr>
      <w:r w:rsidRPr="00584A72">
        <w:rPr>
          <w:rFonts w:cs="Calibri"/>
        </w:rPr>
        <w:t>O</w:t>
      </w:r>
      <w:r w:rsidR="007974AC" w:rsidRPr="00584A72">
        <w:rPr>
          <w:rFonts w:cs="Calibri"/>
        </w:rPr>
        <w:t>znaczenia przewodów fazowych neutralnych i kontrolnych,</w:t>
      </w:r>
    </w:p>
    <w:p w14:paraId="1F86F31C" w14:textId="2BB86EED" w:rsidR="007974AC" w:rsidRPr="00584A72" w:rsidRDefault="00BD764F" w:rsidP="00A74478">
      <w:pPr>
        <w:numPr>
          <w:ilvl w:val="0"/>
          <w:numId w:val="4"/>
        </w:numPr>
        <w:spacing w:before="0" w:after="0" w:line="320" w:lineRule="exact"/>
        <w:ind w:left="1418" w:hanging="425"/>
        <w:contextualSpacing/>
        <w:jc w:val="both"/>
        <w:rPr>
          <w:rFonts w:cs="Calibri"/>
        </w:rPr>
      </w:pPr>
      <w:r w:rsidRPr="00584A72">
        <w:rPr>
          <w:rFonts w:cs="Calibri"/>
        </w:rPr>
        <w:t>S</w:t>
      </w:r>
      <w:r w:rsidR="007974AC" w:rsidRPr="00584A72">
        <w:rPr>
          <w:rFonts w:cs="Calibri"/>
        </w:rPr>
        <w:t>tworzenia dostępu do instalacji i urządzeń elektrycznych w celu ich wygodnej obsługi i konserwacji.</w:t>
      </w:r>
    </w:p>
    <w:p w14:paraId="17292AB4" w14:textId="77777777" w:rsidR="007974AC" w:rsidRPr="00584A72" w:rsidRDefault="007974AC" w:rsidP="0077785A">
      <w:pPr>
        <w:ind w:left="284"/>
        <w:jc w:val="both"/>
        <w:rPr>
          <w:rFonts w:cs="Calibri"/>
        </w:rPr>
      </w:pPr>
      <w:r w:rsidRPr="00584A72">
        <w:rPr>
          <w:rFonts w:cs="Calibri"/>
        </w:rPr>
        <w:t>O jakości i estetyce wykonanej instalacji decyduje również:</w:t>
      </w:r>
    </w:p>
    <w:p w14:paraId="2157F157" w14:textId="3561B4B8" w:rsidR="007974AC" w:rsidRPr="00584A72" w:rsidRDefault="00BD764F" w:rsidP="00A74478">
      <w:pPr>
        <w:numPr>
          <w:ilvl w:val="0"/>
          <w:numId w:val="4"/>
        </w:numPr>
        <w:spacing w:before="0" w:after="0" w:line="320" w:lineRule="exact"/>
        <w:ind w:left="1418" w:hanging="425"/>
        <w:contextualSpacing/>
        <w:jc w:val="both"/>
        <w:rPr>
          <w:rFonts w:cs="Calibri"/>
        </w:rPr>
      </w:pPr>
      <w:r w:rsidRPr="00584A72">
        <w:rPr>
          <w:rFonts w:cs="Calibri"/>
        </w:rPr>
        <w:t>Z</w:t>
      </w:r>
      <w:r w:rsidR="007974AC" w:rsidRPr="00584A72">
        <w:rPr>
          <w:rFonts w:cs="Calibri"/>
        </w:rPr>
        <w:t>astosowanie tego samego rodzaju oraz zachowanie jednakowej kolorystyki sprzętu elektroinstalacyjnego w danym pomieszczeniu,</w:t>
      </w:r>
    </w:p>
    <w:p w14:paraId="45D2680D" w14:textId="550E29E6" w:rsidR="007974AC" w:rsidRPr="00584A72" w:rsidRDefault="00BD764F" w:rsidP="00A74478">
      <w:pPr>
        <w:numPr>
          <w:ilvl w:val="0"/>
          <w:numId w:val="4"/>
        </w:numPr>
        <w:spacing w:before="0" w:after="0" w:line="320" w:lineRule="exact"/>
        <w:ind w:left="1418" w:hanging="425"/>
        <w:contextualSpacing/>
        <w:jc w:val="both"/>
        <w:rPr>
          <w:rFonts w:cs="Calibri"/>
        </w:rPr>
      </w:pPr>
      <w:r w:rsidRPr="00584A72">
        <w:rPr>
          <w:rFonts w:cs="Calibri"/>
        </w:rPr>
        <w:lastRenderedPageBreak/>
        <w:t>T</w:t>
      </w:r>
      <w:r w:rsidR="007974AC" w:rsidRPr="00584A72">
        <w:rPr>
          <w:rFonts w:cs="Calibri"/>
        </w:rPr>
        <w:t>rwałość zamocowania sprzętu do podłoża oraz innych elementów mocujących i</w:t>
      </w:r>
      <w:r w:rsidR="002A0D07" w:rsidRPr="00584A72">
        <w:rPr>
          <w:rFonts w:cs="Calibri"/>
        </w:rPr>
        <w:t> </w:t>
      </w:r>
      <w:r w:rsidR="007974AC" w:rsidRPr="00584A72">
        <w:rPr>
          <w:rFonts w:cs="Calibri"/>
        </w:rPr>
        <w:t>uchwytów,</w:t>
      </w:r>
    </w:p>
    <w:p w14:paraId="33EEA592" w14:textId="577012F0" w:rsidR="007974AC" w:rsidRPr="00584A72" w:rsidRDefault="00BD764F" w:rsidP="00A74478">
      <w:pPr>
        <w:numPr>
          <w:ilvl w:val="0"/>
          <w:numId w:val="4"/>
        </w:numPr>
        <w:spacing w:before="0" w:after="0" w:line="320" w:lineRule="exact"/>
        <w:ind w:left="1418" w:hanging="425"/>
        <w:contextualSpacing/>
        <w:jc w:val="both"/>
        <w:rPr>
          <w:rFonts w:cs="Calibri"/>
        </w:rPr>
      </w:pPr>
      <w:r w:rsidRPr="00584A72">
        <w:rPr>
          <w:rFonts w:cs="Calibri"/>
        </w:rPr>
        <w:t>Z</w:t>
      </w:r>
      <w:r w:rsidR="007974AC" w:rsidRPr="00584A72">
        <w:rPr>
          <w:rFonts w:cs="Calibri"/>
        </w:rPr>
        <w:t>amocowanie sprzętu na jednakowej wysokości w danym pomieszczeniu z</w:t>
      </w:r>
      <w:r w:rsidR="002A0D07" w:rsidRPr="00584A72">
        <w:rPr>
          <w:rFonts w:cs="Calibri"/>
        </w:rPr>
        <w:t> </w:t>
      </w:r>
      <w:r w:rsidR="007974AC" w:rsidRPr="00584A72">
        <w:rPr>
          <w:rFonts w:cs="Calibri"/>
        </w:rPr>
        <w:t>zachowaniem zasad prostoliniowości mocowania,</w:t>
      </w:r>
    </w:p>
    <w:p w14:paraId="6552ACA0" w14:textId="680E0804" w:rsidR="007974AC" w:rsidRPr="00584A72" w:rsidRDefault="00BD764F" w:rsidP="00A74478">
      <w:pPr>
        <w:numPr>
          <w:ilvl w:val="0"/>
          <w:numId w:val="4"/>
        </w:numPr>
        <w:spacing w:before="0" w:after="0" w:line="320" w:lineRule="exact"/>
        <w:ind w:left="1418" w:hanging="425"/>
        <w:contextualSpacing/>
        <w:jc w:val="both"/>
        <w:rPr>
          <w:rFonts w:cs="Calibri"/>
        </w:rPr>
      </w:pPr>
      <w:r w:rsidRPr="00584A72">
        <w:rPr>
          <w:rFonts w:cs="Calibri"/>
        </w:rPr>
        <w:t>Z</w:t>
      </w:r>
      <w:r w:rsidR="007974AC" w:rsidRPr="00584A72">
        <w:rPr>
          <w:rFonts w:cs="Calibri"/>
        </w:rPr>
        <w:t>achowanie we wszystkich pomieszczeniach jednolitej pozycji łączników oraz jednolite usytuowanie styku ochronnego w gniazdach wtyczkowych,</w:t>
      </w:r>
    </w:p>
    <w:p w14:paraId="2FB5671E" w14:textId="79432C83" w:rsidR="007974AC" w:rsidRPr="00584A72" w:rsidRDefault="00BD764F" w:rsidP="00A74478">
      <w:pPr>
        <w:numPr>
          <w:ilvl w:val="0"/>
          <w:numId w:val="4"/>
        </w:numPr>
        <w:spacing w:before="0" w:after="0" w:line="320" w:lineRule="exact"/>
        <w:ind w:left="1418" w:hanging="425"/>
        <w:contextualSpacing/>
        <w:jc w:val="both"/>
        <w:rPr>
          <w:rFonts w:cs="Calibri"/>
        </w:rPr>
      </w:pPr>
      <w:r w:rsidRPr="00584A72">
        <w:rPr>
          <w:rFonts w:cs="Calibri"/>
        </w:rPr>
        <w:t>W</w:t>
      </w:r>
      <w:r w:rsidR="007974AC" w:rsidRPr="00584A72">
        <w:rPr>
          <w:rFonts w:cs="Calibri"/>
        </w:rPr>
        <w:t>łaściwe zabezpieczenie przed korozją elementów urządzeń i instalacji, narażonych na wpływ czynników atmosferycznych.</w:t>
      </w:r>
    </w:p>
    <w:p w14:paraId="5D41C070" w14:textId="77777777" w:rsidR="007974AC" w:rsidRPr="00584A72" w:rsidRDefault="007974AC" w:rsidP="008F0868">
      <w:pPr>
        <w:pStyle w:val="Nagwek3"/>
        <w:numPr>
          <w:ilvl w:val="2"/>
          <w:numId w:val="3"/>
        </w:numPr>
        <w:ind w:left="426" w:firstLine="425"/>
        <w:rPr>
          <w:rFonts w:cs="Calibri"/>
          <w:b/>
          <w:bCs/>
        </w:rPr>
      </w:pPr>
      <w:bookmarkStart w:id="39" w:name="_Toc202758619"/>
      <w:bookmarkStart w:id="40" w:name="_Toc241485495"/>
      <w:bookmarkStart w:id="41" w:name="_Toc50915526"/>
      <w:bookmarkStart w:id="42" w:name="_Toc109138683"/>
      <w:bookmarkStart w:id="43" w:name="_Toc187700945"/>
      <w:bookmarkStart w:id="44" w:name="_Toc190860616"/>
      <w:r w:rsidRPr="00584A72">
        <w:rPr>
          <w:rFonts w:cs="Calibri"/>
          <w:b/>
          <w:bCs/>
        </w:rPr>
        <w:t>Jednostki miar</w:t>
      </w:r>
      <w:bookmarkEnd w:id="39"/>
      <w:bookmarkEnd w:id="40"/>
      <w:bookmarkEnd w:id="41"/>
      <w:bookmarkEnd w:id="42"/>
      <w:bookmarkEnd w:id="43"/>
      <w:bookmarkEnd w:id="44"/>
    </w:p>
    <w:p w14:paraId="3E808106" w14:textId="77777777" w:rsidR="007974AC" w:rsidRPr="00584A72" w:rsidRDefault="007974AC" w:rsidP="0077785A">
      <w:pPr>
        <w:ind w:left="284"/>
        <w:jc w:val="both"/>
        <w:rPr>
          <w:rFonts w:cs="Calibri"/>
        </w:rPr>
      </w:pPr>
      <w:r w:rsidRPr="00584A72">
        <w:rPr>
          <w:rFonts w:cs="Calibri"/>
        </w:rPr>
        <w:t>Jednostki miar będą określone jedynie w Międzynarodowym Układzie Miar (SI).</w:t>
      </w:r>
    </w:p>
    <w:p w14:paraId="62E29214" w14:textId="77777777" w:rsidR="007974AC" w:rsidRPr="00584A72" w:rsidRDefault="007974AC" w:rsidP="008F0868">
      <w:pPr>
        <w:pStyle w:val="Nagwek3"/>
        <w:numPr>
          <w:ilvl w:val="2"/>
          <w:numId w:val="3"/>
        </w:numPr>
        <w:ind w:left="426" w:firstLine="425"/>
        <w:rPr>
          <w:rFonts w:cs="Calibri"/>
          <w:b/>
          <w:bCs/>
        </w:rPr>
      </w:pPr>
      <w:bookmarkStart w:id="45" w:name="_Toc50915527"/>
      <w:bookmarkStart w:id="46" w:name="_Toc109138684"/>
      <w:bookmarkStart w:id="47" w:name="_Toc187700946"/>
      <w:bookmarkStart w:id="48" w:name="_Toc190860617"/>
      <w:r w:rsidRPr="00584A72">
        <w:rPr>
          <w:rFonts w:cs="Calibri"/>
          <w:b/>
          <w:bCs/>
        </w:rPr>
        <w:t>Raporty z badań</w:t>
      </w:r>
      <w:bookmarkEnd w:id="45"/>
      <w:bookmarkEnd w:id="46"/>
      <w:bookmarkEnd w:id="47"/>
      <w:bookmarkEnd w:id="48"/>
      <w:r w:rsidRPr="00584A72">
        <w:rPr>
          <w:rFonts w:cs="Calibri"/>
          <w:b/>
          <w:bCs/>
        </w:rPr>
        <w:t xml:space="preserve"> </w:t>
      </w:r>
    </w:p>
    <w:p w14:paraId="6FEC4AC5" w14:textId="77777777" w:rsidR="00DD7CF2" w:rsidRPr="00584A72" w:rsidRDefault="007974AC" w:rsidP="0077785A">
      <w:pPr>
        <w:ind w:left="284"/>
        <w:jc w:val="both"/>
        <w:rPr>
          <w:rFonts w:cs="Calibri"/>
        </w:rPr>
      </w:pPr>
      <w:r w:rsidRPr="00584A72">
        <w:rPr>
          <w:rFonts w:cs="Calibri"/>
        </w:rPr>
        <w:t>Po wykonaniu pomiaru lub badania Wykonawca przedstawi na piśmie ich wyniki do akceptacji Inspektorowi. Wykonawca będzie przekazywać Inspektorowi kopie raportów z</w:t>
      </w:r>
      <w:r w:rsidR="00DD7CF2" w:rsidRPr="00584A72">
        <w:rPr>
          <w:rFonts w:cs="Calibri"/>
        </w:rPr>
        <w:t> </w:t>
      </w:r>
      <w:r w:rsidRPr="00584A72">
        <w:rPr>
          <w:rFonts w:cs="Calibri"/>
        </w:rPr>
        <w:t>wynikami badań jak najszybciej, nie później niż w terminie określonym w Planie Zapewnienia Jakości. Wyniki badań (kopie) będą przekazywane Inspektorowi na formularzach zaopiniowanych w Programie Zapewnienia Jakości. Ocena wyników badań powinna być zgodna z wymaganiami obowiązującymi dla kontrolowanego zakresu robót według odpowiednich przepisów (Normy, Instrukcje itp.) oraz instrukcji producentów.</w:t>
      </w:r>
      <w:r w:rsidR="00DD7CF2" w:rsidRPr="00584A72">
        <w:rPr>
          <w:rFonts w:cs="Calibri"/>
        </w:rPr>
        <w:t xml:space="preserve"> </w:t>
      </w:r>
      <w:r w:rsidRPr="00584A72">
        <w:rPr>
          <w:rFonts w:cs="Calibri"/>
        </w:rPr>
        <w:t>Nie dopuszcza się zmian zakresu badań i ich interpretacji niezgodnej z obowiązującymi aktami prawnymi i normalizacyjny</w:t>
      </w:r>
      <w:bookmarkStart w:id="49" w:name="_Toc50915528"/>
      <w:bookmarkStart w:id="50" w:name="_Toc109138685"/>
      <w:bookmarkStart w:id="51" w:name="_Toc187700947"/>
    </w:p>
    <w:p w14:paraId="5BE8AEE8" w14:textId="06290D34" w:rsidR="007974AC" w:rsidRPr="00584A72" w:rsidRDefault="007974AC" w:rsidP="008F0868">
      <w:pPr>
        <w:pStyle w:val="Nagwek3"/>
        <w:numPr>
          <w:ilvl w:val="2"/>
          <w:numId w:val="3"/>
        </w:numPr>
        <w:ind w:left="426" w:firstLine="425"/>
        <w:rPr>
          <w:rFonts w:cs="Calibri"/>
          <w:b/>
          <w:bCs/>
        </w:rPr>
      </w:pPr>
      <w:bookmarkStart w:id="52" w:name="_Toc190860618"/>
      <w:r w:rsidRPr="00584A72">
        <w:rPr>
          <w:rFonts w:cs="Calibri"/>
          <w:b/>
          <w:bCs/>
        </w:rPr>
        <w:t>Badania prowadzone przez Inspektora nadzoru</w:t>
      </w:r>
      <w:bookmarkEnd w:id="49"/>
      <w:bookmarkEnd w:id="50"/>
      <w:bookmarkEnd w:id="51"/>
      <w:bookmarkEnd w:id="52"/>
    </w:p>
    <w:p w14:paraId="514BD72F" w14:textId="3E1BBCD3" w:rsidR="007974AC" w:rsidRPr="00584A72" w:rsidRDefault="007974AC" w:rsidP="0077785A">
      <w:pPr>
        <w:ind w:left="284"/>
        <w:jc w:val="both"/>
        <w:rPr>
          <w:rFonts w:cs="Calibri"/>
        </w:rPr>
      </w:pPr>
      <w:r w:rsidRPr="00584A72">
        <w:rPr>
          <w:rFonts w:cs="Calibri"/>
        </w:rPr>
        <w:t>Dla celów kontroli jakości i zatwierdzenia, Inspektor nadzoru uprawniony jest do dokonywania kontroli, pobierania próbek i badania materiałów u źródła ich wytwarzania. Do umożliwienia jemu kontroli zapewniona będzie wszelka potrzebna do tego pomoc ze strony Wykonawcy i producenta materiałów.</w:t>
      </w:r>
      <w:r w:rsidR="00DD7CF2" w:rsidRPr="00584A72">
        <w:rPr>
          <w:rFonts w:cs="Calibri"/>
        </w:rPr>
        <w:t xml:space="preserve"> </w:t>
      </w:r>
      <w:r w:rsidRPr="00584A72">
        <w:rPr>
          <w:rFonts w:cs="Calibri"/>
        </w:rPr>
        <w:t>Inspektor nadzoru, po uprzedniej weryfikacji systemu kontroli robót prowadzonego przez Wykonawcę, będzie oceniać zgodność materiałów i robót z wymaganiami SST na podstawie wyników badań dostarczonych przez Wykonawcę. Inspektor nadzoru może pobierać próbki materiałów i prowadzić badania niezależnie od Wykonawcy, na swój koszt. Jeżeli wyniki tych badań wykażą, że raporty Wykonawcy są niewiarygodne, to Inspektor nadzoru poleci Wykonawcy lub zleci niezależnemu laboratorium przeprowadzenie powtórnych lub dodatkowych badań, albo oprze się wyłącznie na własnych badaniach przy ocenie zgodności materiałów i robót z</w:t>
      </w:r>
      <w:r w:rsidR="00DD7CF2" w:rsidRPr="00584A72">
        <w:rPr>
          <w:rFonts w:cs="Calibri"/>
        </w:rPr>
        <w:t> </w:t>
      </w:r>
      <w:r w:rsidRPr="00584A72">
        <w:rPr>
          <w:rFonts w:cs="Calibri"/>
        </w:rPr>
        <w:t>dokumentacją projektową i SST. W takim przypadku, całkowite koszty powtórnych lub dodatkowych badań i pobierania próbek poniesione zostaną przez Wykonawcę.</w:t>
      </w:r>
    </w:p>
    <w:p w14:paraId="658AFB0A" w14:textId="77777777" w:rsidR="007974AC" w:rsidRPr="00584A72" w:rsidRDefault="007974AC" w:rsidP="008F0868">
      <w:pPr>
        <w:pStyle w:val="Nagwek3"/>
        <w:numPr>
          <w:ilvl w:val="2"/>
          <w:numId w:val="3"/>
        </w:numPr>
        <w:ind w:left="426" w:firstLine="425"/>
        <w:rPr>
          <w:rFonts w:cs="Calibri"/>
          <w:b/>
          <w:bCs/>
        </w:rPr>
      </w:pPr>
      <w:bookmarkStart w:id="53" w:name="_Toc50915529"/>
      <w:bookmarkStart w:id="54" w:name="_Toc109138686"/>
      <w:bookmarkStart w:id="55" w:name="_Toc187700948"/>
      <w:bookmarkStart w:id="56" w:name="_Toc190860619"/>
      <w:r w:rsidRPr="00584A72">
        <w:rPr>
          <w:rFonts w:cs="Calibri"/>
          <w:b/>
          <w:bCs/>
        </w:rPr>
        <w:t>Certyfikaty i deklaracje</w:t>
      </w:r>
      <w:bookmarkEnd w:id="53"/>
      <w:bookmarkEnd w:id="54"/>
      <w:bookmarkEnd w:id="55"/>
      <w:bookmarkEnd w:id="56"/>
    </w:p>
    <w:p w14:paraId="1FCDAE17" w14:textId="466112B9" w:rsidR="007974AC" w:rsidRPr="00584A72" w:rsidRDefault="007974AC" w:rsidP="0077785A">
      <w:pPr>
        <w:ind w:left="284"/>
        <w:jc w:val="both"/>
        <w:rPr>
          <w:rFonts w:cs="Calibri"/>
        </w:rPr>
      </w:pPr>
      <w:r w:rsidRPr="00584A72">
        <w:rPr>
          <w:rFonts w:cs="Calibri"/>
        </w:rPr>
        <w:t>Inspektor nadzoru może dopuścić do użycia tylko te wyroby budowlane, które nadają się do stosowania przy wykonywaniu robót zgodnie z postanowieniami ustawy z dnia 16.04.2004r. o wyrobach budowlanych; względnie zostały dopuszczone do stosowania przed wejściem w</w:t>
      </w:r>
      <w:r w:rsidR="00AA240F" w:rsidRPr="00584A72">
        <w:rPr>
          <w:rFonts w:cs="Calibri"/>
        </w:rPr>
        <w:t> </w:t>
      </w:r>
      <w:r w:rsidRPr="00584A72">
        <w:rPr>
          <w:rFonts w:cs="Calibri"/>
        </w:rPr>
        <w:t>życie w/w ustawy i które:</w:t>
      </w:r>
    </w:p>
    <w:p w14:paraId="309C5AB5" w14:textId="0C6E54D9" w:rsidR="007974AC" w:rsidRPr="00584A72" w:rsidRDefault="00D0149E" w:rsidP="00A74478">
      <w:pPr>
        <w:numPr>
          <w:ilvl w:val="0"/>
          <w:numId w:val="4"/>
        </w:numPr>
        <w:spacing w:before="0" w:after="0" w:line="320" w:lineRule="exact"/>
        <w:ind w:left="1418" w:hanging="425"/>
        <w:contextualSpacing/>
        <w:jc w:val="both"/>
        <w:rPr>
          <w:rFonts w:cs="Calibri"/>
        </w:rPr>
      </w:pPr>
      <w:r w:rsidRPr="00584A72">
        <w:rPr>
          <w:rFonts w:cs="Calibri"/>
        </w:rPr>
        <w:lastRenderedPageBreak/>
        <w:t>P</w:t>
      </w:r>
      <w:r w:rsidR="007974AC" w:rsidRPr="00584A72">
        <w:rPr>
          <w:rFonts w:cs="Calibri"/>
        </w:rPr>
        <w:t>osiadają certyfikat na znak bezpieczeństwa wykazujący, że zapewniono zgodność z</w:t>
      </w:r>
      <w:r w:rsidR="002A0D07" w:rsidRPr="00584A72">
        <w:rPr>
          <w:rFonts w:cs="Calibri"/>
        </w:rPr>
        <w:t> </w:t>
      </w:r>
      <w:r w:rsidR="007974AC" w:rsidRPr="00584A72">
        <w:rPr>
          <w:rFonts w:cs="Calibri"/>
        </w:rPr>
        <w:t>kryteriami technicznymi określonymi na podstawie Polskich Norm, aprobat technicznych oraz właściwych przepisów i informacji,</w:t>
      </w:r>
    </w:p>
    <w:p w14:paraId="7950ADFD" w14:textId="155A0A47" w:rsidR="007974AC" w:rsidRPr="00584A72" w:rsidRDefault="00D0149E" w:rsidP="00A74478">
      <w:pPr>
        <w:numPr>
          <w:ilvl w:val="0"/>
          <w:numId w:val="4"/>
        </w:numPr>
        <w:spacing w:before="0" w:after="0" w:line="320" w:lineRule="exact"/>
        <w:ind w:left="1418" w:hanging="425"/>
        <w:contextualSpacing/>
        <w:jc w:val="both"/>
        <w:rPr>
          <w:rFonts w:cs="Calibri"/>
        </w:rPr>
      </w:pPr>
      <w:r w:rsidRPr="00584A72">
        <w:rPr>
          <w:rFonts w:cs="Calibri"/>
        </w:rPr>
        <w:t>P</w:t>
      </w:r>
      <w:r w:rsidR="007974AC" w:rsidRPr="00584A72">
        <w:rPr>
          <w:rFonts w:cs="Calibri"/>
        </w:rPr>
        <w:t>osiadają deklarację zgodności lub certyfikat zgodności z Polską Normą lub aprobatą techniczną, w przypadku wyrobów, dla których nie ustanowiono Polskiej Normy, jeżeli nie są objęte certyfikacją określoną w pkt. 1 i które spełniają wymogi SST. W przypadku materiałów, dla których oznakowanie lub ww. dokumenty są wymagane przez SST, każda ich partia dostarczona do robót będzie posiadać te dokumenty, określające w</w:t>
      </w:r>
      <w:r w:rsidR="002A0D07" w:rsidRPr="00584A72">
        <w:rPr>
          <w:rFonts w:cs="Calibri"/>
        </w:rPr>
        <w:t> </w:t>
      </w:r>
      <w:r w:rsidR="007974AC" w:rsidRPr="00584A72">
        <w:rPr>
          <w:rFonts w:cs="Calibri"/>
        </w:rPr>
        <w:t>sposób jednoznaczny jej cechy,</w:t>
      </w:r>
    </w:p>
    <w:p w14:paraId="272FB3C1" w14:textId="0C4594AD" w:rsidR="007974AC" w:rsidRPr="00584A72" w:rsidRDefault="00D0149E" w:rsidP="00A74478">
      <w:pPr>
        <w:numPr>
          <w:ilvl w:val="0"/>
          <w:numId w:val="4"/>
        </w:numPr>
        <w:spacing w:before="0" w:after="0" w:line="320" w:lineRule="exact"/>
        <w:ind w:left="1418" w:hanging="425"/>
        <w:contextualSpacing/>
        <w:jc w:val="both"/>
        <w:rPr>
          <w:rFonts w:cs="Calibri"/>
        </w:rPr>
      </w:pPr>
      <w:r w:rsidRPr="00584A72">
        <w:rPr>
          <w:rFonts w:cs="Calibri"/>
        </w:rPr>
        <w:t>J</w:t>
      </w:r>
      <w:r w:rsidR="007974AC" w:rsidRPr="00584A72">
        <w:rPr>
          <w:rFonts w:cs="Calibri"/>
        </w:rPr>
        <w:t>akiekolwiek materiały, które nie spełniają tych wymagań będą odrzucone.</w:t>
      </w:r>
    </w:p>
    <w:p w14:paraId="6C0FBBDE" w14:textId="77777777" w:rsidR="007974AC" w:rsidRPr="00584A72" w:rsidRDefault="007974AC" w:rsidP="008F0868">
      <w:pPr>
        <w:pStyle w:val="Nagwek3"/>
        <w:numPr>
          <w:ilvl w:val="2"/>
          <w:numId w:val="3"/>
        </w:numPr>
        <w:ind w:left="426" w:firstLine="425"/>
        <w:rPr>
          <w:rFonts w:cs="Calibri"/>
          <w:b/>
          <w:bCs/>
        </w:rPr>
      </w:pPr>
      <w:bookmarkStart w:id="57" w:name="_Toc50915530"/>
      <w:bookmarkStart w:id="58" w:name="_Toc109138687"/>
      <w:bookmarkStart w:id="59" w:name="_Toc187700949"/>
      <w:bookmarkStart w:id="60" w:name="_Toc190860620"/>
      <w:r w:rsidRPr="00584A72">
        <w:rPr>
          <w:rFonts w:cs="Calibri"/>
          <w:b/>
          <w:bCs/>
        </w:rPr>
        <w:t>Dokumenty budowy</w:t>
      </w:r>
      <w:bookmarkEnd w:id="57"/>
      <w:bookmarkEnd w:id="58"/>
      <w:bookmarkEnd w:id="59"/>
      <w:bookmarkEnd w:id="60"/>
    </w:p>
    <w:p w14:paraId="227DD18E" w14:textId="57976905" w:rsidR="007974AC" w:rsidRPr="00584A72" w:rsidRDefault="007974AC" w:rsidP="00A74478">
      <w:pPr>
        <w:numPr>
          <w:ilvl w:val="0"/>
          <w:numId w:val="4"/>
        </w:numPr>
        <w:spacing w:before="0" w:after="0" w:line="320" w:lineRule="exact"/>
        <w:ind w:left="1418" w:hanging="425"/>
        <w:contextualSpacing/>
        <w:jc w:val="both"/>
        <w:rPr>
          <w:rFonts w:cs="Calibri"/>
        </w:rPr>
      </w:pPr>
      <w:r w:rsidRPr="00584A72">
        <w:rPr>
          <w:rFonts w:cs="Calibri"/>
        </w:rPr>
        <w:t>Dziennik budowy jest wymaganym dokumentem urzędowym obowiązującym Zamawiającego i Wykonawcę w okresie od przekazania wykonawcy terenu budowy do końca okresu gwarancyjnego. Prowadzenie dziennika budowy zgodnie z § 45 ustawy Prawo budowlane spoczywa na kierowniku budowy.</w:t>
      </w:r>
      <w:r w:rsidR="00DD7CF2" w:rsidRPr="00584A72">
        <w:rPr>
          <w:rFonts w:cs="Calibri"/>
        </w:rPr>
        <w:t xml:space="preserve"> </w:t>
      </w:r>
      <w:r w:rsidRPr="00584A72">
        <w:rPr>
          <w:rFonts w:cs="Calibri"/>
        </w:rPr>
        <w:t>Zapisy w dzienniku budowy będą dokonywane na bieżąco i będą dotyczyć przebiegu robót, stanu bezpieczeństwa ludzi i</w:t>
      </w:r>
      <w:r w:rsidR="00DD7CF2" w:rsidRPr="00584A72">
        <w:rPr>
          <w:rFonts w:cs="Calibri"/>
        </w:rPr>
        <w:t> </w:t>
      </w:r>
      <w:r w:rsidRPr="00584A72">
        <w:rPr>
          <w:rFonts w:cs="Calibri"/>
        </w:rPr>
        <w:t>mienia oraz technicznej strony budowy.</w:t>
      </w:r>
      <w:r w:rsidR="00DD7CF2" w:rsidRPr="00584A72">
        <w:rPr>
          <w:rFonts w:cs="Calibri"/>
        </w:rPr>
        <w:t xml:space="preserve"> </w:t>
      </w:r>
      <w:r w:rsidRPr="00584A72">
        <w:rPr>
          <w:rFonts w:cs="Calibri"/>
        </w:rPr>
        <w:t>Zapisy będą czytelne, dokonane trwałą techniką, w porządku chronologicznym, bezpośrednio jeden pod drugim, bez przerw.</w:t>
      </w:r>
    </w:p>
    <w:p w14:paraId="696ED798" w14:textId="77777777" w:rsidR="007974AC" w:rsidRPr="00584A72" w:rsidRDefault="007974AC" w:rsidP="00A74478">
      <w:pPr>
        <w:numPr>
          <w:ilvl w:val="0"/>
          <w:numId w:val="4"/>
        </w:numPr>
        <w:spacing w:before="0" w:after="0" w:line="320" w:lineRule="exact"/>
        <w:ind w:left="1418" w:hanging="425"/>
        <w:contextualSpacing/>
        <w:jc w:val="both"/>
        <w:rPr>
          <w:rFonts w:cs="Calibri"/>
        </w:rPr>
      </w:pPr>
      <w:r w:rsidRPr="00584A72">
        <w:rPr>
          <w:rFonts w:cs="Calibri"/>
        </w:rPr>
        <w:t>Książka obmiarów stanowi dokument pozwalający na rozliczenie faktycznego postępu każdego z elementów robót. Obmiary wykonanych robót przeprowadza się sukcesywnie w jednostkach przyjętych w kosztorysie lub w ST.</w:t>
      </w:r>
    </w:p>
    <w:p w14:paraId="49296048" w14:textId="77777777" w:rsidR="007974AC" w:rsidRPr="00584A72" w:rsidRDefault="007974AC" w:rsidP="0077785A">
      <w:pPr>
        <w:ind w:left="284"/>
        <w:jc w:val="both"/>
        <w:rPr>
          <w:rFonts w:cs="Calibri"/>
        </w:rPr>
      </w:pPr>
      <w:r w:rsidRPr="00584A72">
        <w:rPr>
          <w:rFonts w:cs="Calibri"/>
        </w:rPr>
        <w:t>Dokumenty budowy będą przechowywane na terenie budowy w miejscu odpowiednio zabezpieczonym. Zaginięcie któregokolwiek z dokumentów budowy spowoduje jego natychmiastowe odtworzenie w formie przewidzianej prawem. Wszelkie dokumenty budowy będą zawsze dostępne dla Inspektora nadzoru i przedstawiane do wglądu na życzenie Zamawiającego.</w:t>
      </w:r>
    </w:p>
    <w:p w14:paraId="3FBD883D" w14:textId="6D4D7D5E" w:rsidR="004E40AF" w:rsidRPr="00584A72" w:rsidRDefault="007B3CC7" w:rsidP="00411EAC">
      <w:pPr>
        <w:pStyle w:val="Nagwek2"/>
        <w:numPr>
          <w:ilvl w:val="1"/>
          <w:numId w:val="3"/>
        </w:numPr>
        <w:ind w:left="1134" w:hanging="567"/>
        <w:rPr>
          <w:rFonts w:cs="Calibri"/>
          <w:u w:val="single"/>
        </w:rPr>
      </w:pPr>
      <w:bookmarkStart w:id="61" w:name="_Toc190860621"/>
      <w:r w:rsidRPr="00584A72">
        <w:rPr>
          <w:rFonts w:cs="Calibri"/>
          <w:u w:val="single"/>
        </w:rPr>
        <w:t>W</w:t>
      </w:r>
      <w:r w:rsidR="008D24C7" w:rsidRPr="00584A72">
        <w:rPr>
          <w:rFonts w:cs="Calibri"/>
          <w:u w:val="single"/>
        </w:rPr>
        <w:t>ymagania dotyczące obmiaru robót</w:t>
      </w:r>
      <w:bookmarkEnd w:id="61"/>
    </w:p>
    <w:p w14:paraId="0ACF627D" w14:textId="2300F088" w:rsidR="00C951FE" w:rsidRPr="00584A72" w:rsidRDefault="007B3CC7" w:rsidP="002E344D">
      <w:pPr>
        <w:pStyle w:val="Nagwek3"/>
        <w:numPr>
          <w:ilvl w:val="2"/>
          <w:numId w:val="3"/>
        </w:numPr>
        <w:ind w:left="426" w:firstLine="425"/>
        <w:rPr>
          <w:rFonts w:cs="Calibri"/>
          <w:b/>
          <w:bCs/>
        </w:rPr>
      </w:pPr>
      <w:bookmarkStart w:id="62" w:name="_Toc241485500"/>
      <w:bookmarkStart w:id="63" w:name="_Toc50915535"/>
      <w:bookmarkStart w:id="64" w:name="_Toc109138692"/>
      <w:bookmarkStart w:id="65" w:name="_Toc187700954"/>
      <w:bookmarkStart w:id="66" w:name="_Toc190860622"/>
      <w:r w:rsidRPr="00584A72">
        <w:rPr>
          <w:rFonts w:cs="Calibri"/>
          <w:b/>
          <w:bCs/>
        </w:rPr>
        <w:t>Z</w:t>
      </w:r>
      <w:r w:rsidR="00C951FE" w:rsidRPr="00584A72">
        <w:rPr>
          <w:rFonts w:cs="Calibri"/>
          <w:b/>
          <w:bCs/>
        </w:rPr>
        <w:t>asady obmiaru robót</w:t>
      </w:r>
      <w:bookmarkEnd w:id="62"/>
      <w:bookmarkEnd w:id="63"/>
      <w:bookmarkEnd w:id="64"/>
      <w:bookmarkEnd w:id="65"/>
      <w:bookmarkEnd w:id="66"/>
      <w:r w:rsidR="00C951FE" w:rsidRPr="00584A72">
        <w:rPr>
          <w:rFonts w:cs="Calibri"/>
          <w:b/>
          <w:bCs/>
        </w:rPr>
        <w:t xml:space="preserve"> </w:t>
      </w:r>
    </w:p>
    <w:p w14:paraId="21A0F30A" w14:textId="6B244237" w:rsidR="00C951FE" w:rsidRPr="00584A72" w:rsidRDefault="00C951FE" w:rsidP="0077785A">
      <w:pPr>
        <w:ind w:left="284"/>
        <w:jc w:val="both"/>
        <w:rPr>
          <w:rFonts w:cs="Calibri"/>
        </w:rPr>
      </w:pPr>
      <w:r w:rsidRPr="00584A72">
        <w:rPr>
          <w:rFonts w:cs="Calibri"/>
        </w:rPr>
        <w:t xml:space="preserve">Obmiar robót będzie określać faktyczny zakres wykonywanych robót zgodnie z Dokumentacją Projektową i ST, w jednostkach ustalonych w Przedmiarze Robót i Kosztorysie. Przy ustalonym wynagrodzeniu ryczałtowym obmiar robót stanowi podstawę do określenia stopnia zaawansowania robót. Obmiaru Robót dokonuje Wykonawca po pisemnym powiadomieniu Inspektora o zakresie obmierzanych robót </w:t>
      </w:r>
      <w:r w:rsidR="0051361B">
        <w:rPr>
          <w:rFonts w:cs="Calibri"/>
        </w:rPr>
        <w:br/>
      </w:r>
      <w:r w:rsidRPr="00584A72">
        <w:rPr>
          <w:rFonts w:cs="Calibri"/>
        </w:rPr>
        <w:t>i terminie obmiaru, co najmniej 3 dni przed tym terminem. Wyniki Obmiaru będą wpisane do Rejestru Obmiarów. Jakikolwiek błąd lub przeoczenie (opuszczenie) w ilościach podanych w</w:t>
      </w:r>
      <w:r w:rsidR="00822935" w:rsidRPr="00584A72">
        <w:rPr>
          <w:rFonts w:cs="Calibri"/>
        </w:rPr>
        <w:t> </w:t>
      </w:r>
      <w:r w:rsidRPr="00584A72">
        <w:rPr>
          <w:rFonts w:cs="Calibri"/>
        </w:rPr>
        <w:t>Przedmiarze Robót lub gdzie indziej w Specyfikacjach Technicznych nie zwalnia Wykonawcy od obowiązku ukończenia wszystkich Robót. Błędne dane zostaną poprawione wg instrukcji Inspektora na piśmie. Obmiar gotowych Robót będzie przeprowadzony z</w:t>
      </w:r>
      <w:r w:rsidR="00822935" w:rsidRPr="00584A72">
        <w:rPr>
          <w:rFonts w:cs="Calibri"/>
        </w:rPr>
        <w:t> </w:t>
      </w:r>
      <w:r w:rsidRPr="00584A72">
        <w:rPr>
          <w:rFonts w:cs="Calibri"/>
        </w:rPr>
        <w:t xml:space="preserve">częstością wymaganą do celu miesięcznej płatności na rzecz Wykonawcy lub winnym w czasie określonym w Kontrakcie lub oczekiwanym przez </w:t>
      </w:r>
      <w:r w:rsidRPr="00584A72">
        <w:rPr>
          <w:rFonts w:cs="Calibri"/>
        </w:rPr>
        <w:lastRenderedPageBreak/>
        <w:t>Wykonawcę i Inspektora.</w:t>
      </w:r>
      <w:r w:rsidR="00822935" w:rsidRPr="00584A72">
        <w:rPr>
          <w:rFonts w:cs="Calibri"/>
        </w:rPr>
        <w:t xml:space="preserve"> </w:t>
      </w:r>
      <w:r w:rsidRPr="00584A72">
        <w:rPr>
          <w:rFonts w:cs="Calibri"/>
        </w:rPr>
        <w:t xml:space="preserve">Wszystkie urządzenia i sprzęt pomiarowy stosowany w czasie obmiaru robót będą zaakceptowane przez Inspektora nadzoru. Urządzenia i sprzęt pomiarowy zostaną dostarczone przez Wykonawcę. Jeżeli urządzenia te lub sprzęt wymagają badań atestujących do Wykonawca będzie posiadać ważne świadectwa legalizacji. Wszystkie urządzenia pomiarowe będą przez Wykonawcę utrzymywane </w:t>
      </w:r>
      <w:r w:rsidR="0051361B">
        <w:rPr>
          <w:rFonts w:cs="Calibri"/>
        </w:rPr>
        <w:br/>
      </w:r>
      <w:r w:rsidRPr="00584A72">
        <w:rPr>
          <w:rFonts w:cs="Calibri"/>
        </w:rPr>
        <w:t>w dobrym stanie, w całym okresie trwania robót.</w:t>
      </w:r>
    </w:p>
    <w:p w14:paraId="36989742" w14:textId="77777777" w:rsidR="00C951FE" w:rsidRPr="00584A72" w:rsidRDefault="00C951FE" w:rsidP="002E344D">
      <w:pPr>
        <w:pStyle w:val="Nagwek3"/>
        <w:numPr>
          <w:ilvl w:val="2"/>
          <w:numId w:val="3"/>
        </w:numPr>
        <w:ind w:left="426" w:firstLine="425"/>
        <w:rPr>
          <w:rFonts w:cs="Calibri"/>
          <w:b/>
          <w:bCs/>
        </w:rPr>
      </w:pPr>
      <w:bookmarkStart w:id="67" w:name="_Toc241485501"/>
      <w:bookmarkStart w:id="68" w:name="_Toc50915536"/>
      <w:bookmarkStart w:id="69" w:name="_Toc109138693"/>
      <w:bookmarkStart w:id="70" w:name="_Toc187700955"/>
      <w:bookmarkStart w:id="71" w:name="_Toc190860623"/>
      <w:r w:rsidRPr="00584A72">
        <w:rPr>
          <w:rFonts w:cs="Calibri"/>
          <w:b/>
          <w:bCs/>
        </w:rPr>
        <w:t>Zasady określania ilości robót i materiałów</w:t>
      </w:r>
      <w:bookmarkEnd w:id="67"/>
      <w:bookmarkEnd w:id="68"/>
      <w:bookmarkEnd w:id="69"/>
      <w:bookmarkEnd w:id="70"/>
      <w:bookmarkEnd w:id="71"/>
    </w:p>
    <w:p w14:paraId="7D960053" w14:textId="0A9D3631" w:rsidR="00C951FE" w:rsidRPr="00584A72" w:rsidRDefault="00C951FE" w:rsidP="0077785A">
      <w:pPr>
        <w:ind w:left="284"/>
        <w:jc w:val="both"/>
        <w:rPr>
          <w:rFonts w:cs="Calibri"/>
        </w:rPr>
      </w:pPr>
      <w:r w:rsidRPr="00584A72">
        <w:rPr>
          <w:rFonts w:cs="Calibri"/>
        </w:rPr>
        <w:t>Zasady określania ilości robót podane są w odpowiednich specyfikacjach technicznych, Przedmiarach robót, kosztorysach, KNR-ach oraz KNNR-ach.</w:t>
      </w:r>
      <w:r w:rsidR="00822935" w:rsidRPr="00584A72">
        <w:rPr>
          <w:rFonts w:cs="Calibri"/>
        </w:rPr>
        <w:t xml:space="preserve"> </w:t>
      </w:r>
      <w:r w:rsidRPr="00584A72">
        <w:rPr>
          <w:rFonts w:cs="Calibri"/>
        </w:rPr>
        <w:t>Jednostki obmiaru powinny zgodnie z jednostkami określonymi w dokumentacji projektowej i kosztorysowej.</w:t>
      </w:r>
    </w:p>
    <w:p w14:paraId="7E975D05" w14:textId="77777777" w:rsidR="00C951FE" w:rsidRPr="00584A72" w:rsidRDefault="00C951FE" w:rsidP="002E344D">
      <w:pPr>
        <w:pStyle w:val="Nagwek3"/>
        <w:numPr>
          <w:ilvl w:val="2"/>
          <w:numId w:val="3"/>
        </w:numPr>
        <w:ind w:left="426" w:firstLine="425"/>
        <w:rPr>
          <w:rFonts w:cs="Calibri"/>
          <w:b/>
          <w:bCs/>
        </w:rPr>
      </w:pPr>
      <w:bookmarkStart w:id="72" w:name="_Toc241485502"/>
      <w:bookmarkStart w:id="73" w:name="_Toc50915537"/>
      <w:bookmarkStart w:id="74" w:name="_Toc109138694"/>
      <w:bookmarkStart w:id="75" w:name="_Toc187700956"/>
      <w:bookmarkStart w:id="76" w:name="_Toc190860624"/>
      <w:r w:rsidRPr="00584A72">
        <w:rPr>
          <w:rFonts w:cs="Calibri"/>
          <w:b/>
          <w:bCs/>
        </w:rPr>
        <w:t>Urządzenia i sprzęt pomiarowy</w:t>
      </w:r>
      <w:bookmarkEnd w:id="72"/>
      <w:bookmarkEnd w:id="73"/>
      <w:bookmarkEnd w:id="74"/>
      <w:bookmarkEnd w:id="75"/>
      <w:bookmarkEnd w:id="76"/>
    </w:p>
    <w:p w14:paraId="0FD8862D" w14:textId="77777777" w:rsidR="00C951FE" w:rsidRPr="00584A72" w:rsidRDefault="00C951FE" w:rsidP="0077785A">
      <w:pPr>
        <w:ind w:left="284"/>
        <w:jc w:val="both"/>
        <w:rPr>
          <w:rFonts w:cs="Calibri"/>
        </w:rPr>
      </w:pPr>
      <w:r w:rsidRPr="00584A72">
        <w:rPr>
          <w:rFonts w:cs="Calibri"/>
        </w:rPr>
        <w:t>Wszystkie urządzenia i sprzęt pomiarowy stosowany w czasie obmiaru robót będą zaakceptowane przez Inspektora nadzoru. Urządzenia i sprzęt pomiarowy zostaną dostarczone przez Wykonawcę. Jeżeli urządzenia te lub sprzęt wymagają badań atestujących do Wykonawca będzie posiadać ważne świadectwa legalizacji. Wszystkie urządzenia pomiarowe będą przez Wykonawcę utrzymywane w dobrym stanie, w całym okresie trwania robót.</w:t>
      </w:r>
    </w:p>
    <w:p w14:paraId="00A01B7B" w14:textId="77777777" w:rsidR="00C951FE" w:rsidRPr="00584A72" w:rsidRDefault="00C951FE" w:rsidP="002E344D">
      <w:pPr>
        <w:pStyle w:val="Nagwek3"/>
        <w:numPr>
          <w:ilvl w:val="2"/>
          <w:numId w:val="3"/>
        </w:numPr>
        <w:ind w:left="426" w:firstLine="425"/>
        <w:rPr>
          <w:rFonts w:cs="Calibri"/>
          <w:b/>
          <w:bCs/>
        </w:rPr>
      </w:pPr>
      <w:bookmarkStart w:id="77" w:name="_Toc241485503"/>
      <w:bookmarkStart w:id="78" w:name="_Toc50915538"/>
      <w:bookmarkStart w:id="79" w:name="_Toc109138695"/>
      <w:bookmarkStart w:id="80" w:name="_Toc187700957"/>
      <w:bookmarkStart w:id="81" w:name="_Toc190860625"/>
      <w:r w:rsidRPr="00584A72">
        <w:rPr>
          <w:rFonts w:cs="Calibri"/>
          <w:b/>
          <w:bCs/>
        </w:rPr>
        <w:t>Czas przeprowadzania obmiaru</w:t>
      </w:r>
      <w:bookmarkEnd w:id="77"/>
      <w:bookmarkEnd w:id="78"/>
      <w:bookmarkEnd w:id="79"/>
      <w:bookmarkEnd w:id="80"/>
      <w:bookmarkEnd w:id="81"/>
      <w:r w:rsidRPr="00584A72">
        <w:rPr>
          <w:rFonts w:cs="Calibri"/>
          <w:b/>
          <w:bCs/>
        </w:rPr>
        <w:t xml:space="preserve"> </w:t>
      </w:r>
    </w:p>
    <w:p w14:paraId="252A9940" w14:textId="77777777" w:rsidR="00FD0799" w:rsidRPr="00584A72" w:rsidRDefault="00C951FE" w:rsidP="0077785A">
      <w:pPr>
        <w:ind w:left="284"/>
        <w:jc w:val="both"/>
        <w:rPr>
          <w:rFonts w:cs="Calibri"/>
        </w:rPr>
      </w:pPr>
      <w:r w:rsidRPr="00584A72">
        <w:rPr>
          <w:rFonts w:cs="Calibri"/>
        </w:rPr>
        <w:t>Obmiary będą prowadzone nie rzadziej niż raz w miesiącu i będą podstawą do wystawienia faktury za roboty za dany miesiąc lub w terminie określonym w ustaleniach pomiędzy Wykonawcą a Zamawiającym. Ponad to obmiary będą przeprowadzane przed Odbiorem Częściowym i Odbiorem Wstępnym odcinków robót, a także w przypadku występowania dłuższej przerwy w robotach. Obmiar robót zanikających przeprowadza się przed ich zakryciem.</w:t>
      </w:r>
      <w:r w:rsidR="00822935" w:rsidRPr="00584A72">
        <w:rPr>
          <w:rFonts w:cs="Calibri"/>
        </w:rPr>
        <w:t xml:space="preserve"> </w:t>
      </w:r>
      <w:r w:rsidRPr="00584A72">
        <w:rPr>
          <w:rFonts w:cs="Calibri"/>
        </w:rPr>
        <w:t>Wymiary skomplikowanych powierzchni lub objętości będą uzupełnione odpowiednimi szkicami umieszczonymi na karcie Książki Obmiarów. W razie braku miejsca szkice mogą być dołączone w formie oddzielnego załącznika do Książki Obmiarów. Obmiar powinien być wykonany w sposób jednoznaczny i zrozumiały. Dla robót zakrywanych należy dokonać go przed ich zakryciem.</w:t>
      </w:r>
    </w:p>
    <w:p w14:paraId="0AC1A863" w14:textId="095351D9" w:rsidR="007230D9" w:rsidRPr="00584A72" w:rsidRDefault="007B3CC7" w:rsidP="00411EAC">
      <w:pPr>
        <w:pStyle w:val="Nagwek2"/>
        <w:numPr>
          <w:ilvl w:val="1"/>
          <w:numId w:val="3"/>
        </w:numPr>
        <w:ind w:left="1134" w:hanging="567"/>
        <w:rPr>
          <w:rFonts w:cs="Calibri"/>
          <w:u w:val="single"/>
        </w:rPr>
      </w:pPr>
      <w:bookmarkStart w:id="82" w:name="_Toc190860626"/>
      <w:r w:rsidRPr="00584A72">
        <w:rPr>
          <w:rFonts w:cs="Calibri"/>
          <w:u w:val="single"/>
        </w:rPr>
        <w:t>W</w:t>
      </w:r>
      <w:r w:rsidR="007230D9" w:rsidRPr="00584A72">
        <w:rPr>
          <w:rFonts w:cs="Calibri"/>
          <w:u w:val="single"/>
        </w:rPr>
        <w:t>ymagania dotyczące odbioru robót</w:t>
      </w:r>
      <w:bookmarkEnd w:id="82"/>
    </w:p>
    <w:p w14:paraId="03040EE2" w14:textId="77777777" w:rsidR="0042198A" w:rsidRPr="00584A72" w:rsidRDefault="0042198A" w:rsidP="002E344D">
      <w:pPr>
        <w:pStyle w:val="Nagwek3"/>
        <w:numPr>
          <w:ilvl w:val="2"/>
          <w:numId w:val="3"/>
        </w:numPr>
        <w:ind w:left="426" w:firstLine="425"/>
        <w:rPr>
          <w:rFonts w:cs="Calibri"/>
          <w:b/>
          <w:bCs/>
        </w:rPr>
      </w:pPr>
      <w:bookmarkStart w:id="83" w:name="_Toc50915544"/>
      <w:bookmarkStart w:id="84" w:name="_Toc109138701"/>
      <w:bookmarkStart w:id="85" w:name="_Toc187700963"/>
      <w:bookmarkStart w:id="86" w:name="_Toc190860627"/>
      <w:r w:rsidRPr="00584A72">
        <w:rPr>
          <w:rFonts w:cs="Calibri"/>
          <w:b/>
          <w:bCs/>
        </w:rPr>
        <w:t>Zasady odbioru ostatecznego robót</w:t>
      </w:r>
      <w:bookmarkEnd w:id="83"/>
      <w:bookmarkEnd w:id="84"/>
      <w:bookmarkEnd w:id="85"/>
      <w:bookmarkEnd w:id="86"/>
    </w:p>
    <w:p w14:paraId="7EA24B7F" w14:textId="36A7E912" w:rsidR="0042198A" w:rsidRPr="00584A72" w:rsidRDefault="0042198A" w:rsidP="0077785A">
      <w:pPr>
        <w:ind w:left="284"/>
        <w:jc w:val="both"/>
        <w:rPr>
          <w:rFonts w:cs="Calibri"/>
        </w:rPr>
      </w:pPr>
      <w:r w:rsidRPr="00584A72">
        <w:rPr>
          <w:rFonts w:cs="Calibri"/>
        </w:rPr>
        <w:t xml:space="preserve">Odbiór ostateczny polega na </w:t>
      </w:r>
      <w:r w:rsidR="00F721E2" w:rsidRPr="00584A72">
        <w:rPr>
          <w:rFonts w:cs="Calibri"/>
        </w:rPr>
        <w:t>ostatecznej</w:t>
      </w:r>
      <w:r w:rsidRPr="00584A72">
        <w:rPr>
          <w:rFonts w:cs="Calibri"/>
        </w:rPr>
        <w:t xml:space="preserve"> ocenie rzeczywistego wykonania robót w</w:t>
      </w:r>
      <w:r w:rsidR="00F43961" w:rsidRPr="00584A72">
        <w:rPr>
          <w:rFonts w:cs="Calibri"/>
        </w:rPr>
        <w:t> </w:t>
      </w:r>
      <w:r w:rsidRPr="00584A72">
        <w:rPr>
          <w:rFonts w:cs="Calibri"/>
        </w:rPr>
        <w:t xml:space="preserve">odniesieniu do zakresu (ilości) oraz jakości. Całkowite zakończenie robót oraz gotowość do odbioru ostatecznego </w:t>
      </w:r>
      <w:r w:rsidR="00990459" w:rsidRPr="00584A72">
        <w:rPr>
          <w:rFonts w:cs="Calibri"/>
        </w:rPr>
        <w:t>będą</w:t>
      </w:r>
      <w:r w:rsidRPr="00584A72">
        <w:rPr>
          <w:rFonts w:cs="Calibri"/>
        </w:rPr>
        <w:t xml:space="preserve"> stwierdzona przez Wykonawcę wpisem do dziennika budowy. Jednocześnie zgłoszenie gotowości do odbioru z potwierdzeniem przez Inspektora Nadzoru zostaje przekazane Zamawiającemu.</w:t>
      </w:r>
      <w:r w:rsidR="00F43961" w:rsidRPr="00584A72">
        <w:rPr>
          <w:rFonts w:cs="Calibri"/>
        </w:rPr>
        <w:t xml:space="preserve"> </w:t>
      </w:r>
      <w:r w:rsidRPr="00584A72">
        <w:rPr>
          <w:rFonts w:cs="Calibri"/>
        </w:rPr>
        <w:t xml:space="preserve">Odbiór ostateczny robót nastąpi w terminie ustalonym w dokumentach umowy, licząc od dnia potwierdzenia przez Inspektora nadzoru zakończenia robót i przyjęcia dokumentów, o których mowa w niniejszym dokumencie. Ze sprawdzenia w/w dokumentów Inspektor nadzoru sporządza protokół, w którym stwierdza kompletność dokumentacji lub jej braki </w:t>
      </w:r>
      <w:r w:rsidR="0051361B">
        <w:rPr>
          <w:rFonts w:cs="Calibri"/>
        </w:rPr>
        <w:br/>
      </w:r>
      <w:r w:rsidRPr="00584A72">
        <w:rPr>
          <w:rFonts w:cs="Calibri"/>
        </w:rPr>
        <w:lastRenderedPageBreak/>
        <w:t>z wyznaczeniem terminu na uzupełnienie.</w:t>
      </w:r>
      <w:r w:rsidR="00F43961" w:rsidRPr="00584A72">
        <w:rPr>
          <w:rFonts w:cs="Calibri"/>
        </w:rPr>
        <w:t xml:space="preserve"> </w:t>
      </w:r>
      <w:r w:rsidRPr="00584A72">
        <w:rPr>
          <w:rFonts w:cs="Calibri"/>
        </w:rPr>
        <w:t>Odbioru ostatecznego robót dokona komisja wyznaczona przez Zamawiającego w obecności Inspektora nadzoru i Wykonawcy. Komisja odbierająca roboty dokona ich oceny jakościowej na podstawie przedłożonych dokumentów, wyników badań i pomiarów, ocenie wizualnej oraz zgodności wykonania robót z dokumentacją projektową i SST.</w:t>
      </w:r>
      <w:r w:rsidR="00F43961" w:rsidRPr="00584A72">
        <w:rPr>
          <w:rFonts w:cs="Calibri"/>
        </w:rPr>
        <w:t xml:space="preserve"> </w:t>
      </w:r>
      <w:r w:rsidRPr="00584A72">
        <w:rPr>
          <w:rFonts w:cs="Calibri"/>
        </w:rPr>
        <w:t xml:space="preserve">W toku odbioru ostatecznego robót, komisja zapozna się z realizacją ustaleń przyjętych w trakcie odbiorów robót zanikających </w:t>
      </w:r>
      <w:r w:rsidR="0051361B">
        <w:rPr>
          <w:rFonts w:cs="Calibri"/>
        </w:rPr>
        <w:br/>
      </w:r>
      <w:r w:rsidRPr="00584A72">
        <w:rPr>
          <w:rFonts w:cs="Calibri"/>
        </w:rPr>
        <w:t>i ulegających zakryciu oraz odbiorów częściowych, zwłaszcza w zakresie wykonania robót uzupełniających i robót poprawkowych.</w:t>
      </w:r>
      <w:r w:rsidR="00F43961" w:rsidRPr="00584A72">
        <w:rPr>
          <w:rFonts w:cs="Calibri"/>
        </w:rPr>
        <w:t xml:space="preserve"> </w:t>
      </w:r>
      <w:r w:rsidRPr="00584A72">
        <w:rPr>
          <w:rFonts w:cs="Calibri"/>
        </w:rPr>
        <w:t>W przypadkach niewykonania wyznaczonych robót poprawkowych lub robót uzupełniających w poszczególnych elementach konstrukcyjnych i wykończeniowych, komisja przerwie swoje czynności i ustali nowy termin odbioru ostatecznego.</w:t>
      </w:r>
      <w:r w:rsidR="00F43961" w:rsidRPr="00584A72">
        <w:rPr>
          <w:rFonts w:cs="Calibri"/>
        </w:rPr>
        <w:t xml:space="preserve"> </w:t>
      </w:r>
      <w:r w:rsidRPr="00584A72">
        <w:rPr>
          <w:rFonts w:cs="Calibri"/>
        </w:rPr>
        <w:t>W przypadku stwierdzenia przez komisję, że jakość wykonywanych robót w poszczególnych asortymentach nieznacznie odbiega od wymaganej dokumentacją projektową i SST z uwzględnieniem tolerancji i nie ma większego wpływu na cechy eksploatacyjne obiektu (wady trwałe nie dające się usunąć, pozwalające na użytkowanie), komisja postępuje wg postanowień umowy.</w:t>
      </w:r>
    </w:p>
    <w:p w14:paraId="333733DC" w14:textId="77777777" w:rsidR="0042198A" w:rsidRPr="00584A72" w:rsidRDefault="0042198A" w:rsidP="002E344D">
      <w:pPr>
        <w:pStyle w:val="Nagwek3"/>
        <w:numPr>
          <w:ilvl w:val="2"/>
          <w:numId w:val="3"/>
        </w:numPr>
        <w:ind w:left="426" w:firstLine="425"/>
        <w:rPr>
          <w:rFonts w:cs="Calibri"/>
          <w:b/>
          <w:bCs/>
        </w:rPr>
      </w:pPr>
      <w:bookmarkStart w:id="87" w:name="_Toc50915545"/>
      <w:bookmarkStart w:id="88" w:name="_Toc109138702"/>
      <w:bookmarkStart w:id="89" w:name="_Toc187700964"/>
      <w:bookmarkStart w:id="90" w:name="_Toc190860628"/>
      <w:r w:rsidRPr="00584A72">
        <w:rPr>
          <w:rFonts w:cs="Calibri"/>
          <w:b/>
          <w:bCs/>
        </w:rPr>
        <w:t>Dokumenty do odbioru ostatecznego</w:t>
      </w:r>
      <w:bookmarkEnd w:id="87"/>
      <w:bookmarkEnd w:id="88"/>
      <w:bookmarkEnd w:id="89"/>
      <w:bookmarkEnd w:id="90"/>
    </w:p>
    <w:p w14:paraId="67CD47FA" w14:textId="77777777" w:rsidR="0042198A" w:rsidRPr="00584A72" w:rsidRDefault="0042198A" w:rsidP="0077785A">
      <w:pPr>
        <w:ind w:left="284"/>
        <w:jc w:val="both"/>
        <w:rPr>
          <w:rFonts w:cs="Calibri"/>
        </w:rPr>
      </w:pPr>
      <w:r w:rsidRPr="00584A72">
        <w:rPr>
          <w:rFonts w:cs="Calibri"/>
        </w:rPr>
        <w:t>Podstawowym dokumentem jest protokół odbioru ostatecznego robót, sporządzony wg wzoru ustalonego przez Zamawiającego. Do odbioru ostatecznego Wykonawca jest zobowiązany przygotować następujące dokumenty:</w:t>
      </w:r>
    </w:p>
    <w:p w14:paraId="494F1F7B" w14:textId="11C600B6" w:rsidR="0042198A" w:rsidRPr="00584A72" w:rsidRDefault="00D0149E" w:rsidP="00A74478">
      <w:pPr>
        <w:numPr>
          <w:ilvl w:val="0"/>
          <w:numId w:val="4"/>
        </w:numPr>
        <w:spacing w:before="0" w:after="0" w:line="320" w:lineRule="exact"/>
        <w:ind w:left="1418" w:hanging="425"/>
        <w:contextualSpacing/>
        <w:jc w:val="both"/>
        <w:rPr>
          <w:rFonts w:cs="Calibri"/>
        </w:rPr>
      </w:pPr>
      <w:r w:rsidRPr="00584A72">
        <w:rPr>
          <w:rFonts w:cs="Calibri"/>
        </w:rPr>
        <w:t>D</w:t>
      </w:r>
      <w:r w:rsidR="0042198A" w:rsidRPr="00584A72">
        <w:rPr>
          <w:rFonts w:cs="Calibri"/>
        </w:rPr>
        <w:t>okumentację powykonawczą, tj. dokumentację budowy z naniesionymi zmianami dokonanymi w toku wykonania robót oraz geodezyjnymi pomiarami powykonawczymi,</w:t>
      </w:r>
    </w:p>
    <w:p w14:paraId="7B778D78" w14:textId="2E5853A3" w:rsidR="0042198A" w:rsidRPr="00584A72" w:rsidRDefault="00D0149E" w:rsidP="00A74478">
      <w:pPr>
        <w:numPr>
          <w:ilvl w:val="0"/>
          <w:numId w:val="4"/>
        </w:numPr>
        <w:spacing w:before="0" w:after="0" w:line="320" w:lineRule="exact"/>
        <w:ind w:left="1418" w:hanging="425"/>
        <w:contextualSpacing/>
        <w:jc w:val="both"/>
        <w:rPr>
          <w:rFonts w:cs="Calibri"/>
        </w:rPr>
      </w:pPr>
      <w:r w:rsidRPr="00584A72">
        <w:rPr>
          <w:rFonts w:cs="Calibri"/>
        </w:rPr>
        <w:t>S</w:t>
      </w:r>
      <w:r w:rsidR="0042198A" w:rsidRPr="00584A72">
        <w:rPr>
          <w:rFonts w:cs="Calibri"/>
        </w:rPr>
        <w:t>zczegółowe specyfikacje techniczne (podstawowe z dokumentów umowy</w:t>
      </w:r>
      <w:r w:rsidR="00877143" w:rsidRPr="00584A72">
        <w:rPr>
          <w:rFonts w:cs="Calibri"/>
        </w:rPr>
        <w:t xml:space="preserve"> </w:t>
      </w:r>
      <w:r w:rsidR="0042198A" w:rsidRPr="00584A72">
        <w:rPr>
          <w:rFonts w:cs="Calibri"/>
        </w:rPr>
        <w:t>i</w:t>
      </w:r>
      <w:r w:rsidR="003A2609" w:rsidRPr="00584A72">
        <w:rPr>
          <w:rFonts w:cs="Calibri"/>
        </w:rPr>
        <w:t> </w:t>
      </w:r>
      <w:r w:rsidR="0042198A" w:rsidRPr="00584A72">
        <w:rPr>
          <w:rFonts w:cs="Calibri"/>
        </w:rPr>
        <w:t>ew. uzupełniające lub zamienne),</w:t>
      </w:r>
    </w:p>
    <w:p w14:paraId="347B21FD" w14:textId="2826EED6" w:rsidR="0042198A" w:rsidRPr="00584A72" w:rsidRDefault="00D0149E" w:rsidP="00A74478">
      <w:pPr>
        <w:numPr>
          <w:ilvl w:val="0"/>
          <w:numId w:val="4"/>
        </w:numPr>
        <w:spacing w:before="0" w:after="0" w:line="320" w:lineRule="exact"/>
        <w:ind w:left="1418" w:hanging="425"/>
        <w:contextualSpacing/>
        <w:jc w:val="both"/>
        <w:rPr>
          <w:rFonts w:cs="Calibri"/>
        </w:rPr>
      </w:pPr>
      <w:r w:rsidRPr="00584A72">
        <w:rPr>
          <w:rFonts w:cs="Calibri"/>
        </w:rPr>
        <w:t>U</w:t>
      </w:r>
      <w:r w:rsidR="0042198A" w:rsidRPr="00584A72">
        <w:rPr>
          <w:rFonts w:cs="Calibri"/>
        </w:rPr>
        <w:t>stalenia technologiczne,</w:t>
      </w:r>
    </w:p>
    <w:p w14:paraId="72D3C83D" w14:textId="3D6661E6" w:rsidR="0042198A" w:rsidRPr="00584A72" w:rsidRDefault="00D0149E" w:rsidP="00A74478">
      <w:pPr>
        <w:numPr>
          <w:ilvl w:val="0"/>
          <w:numId w:val="4"/>
        </w:numPr>
        <w:spacing w:before="0" w:after="0" w:line="320" w:lineRule="exact"/>
        <w:ind w:left="1418" w:hanging="425"/>
        <w:contextualSpacing/>
        <w:jc w:val="both"/>
        <w:rPr>
          <w:rFonts w:cs="Calibri"/>
        </w:rPr>
      </w:pPr>
      <w:r w:rsidRPr="00584A72">
        <w:rPr>
          <w:rFonts w:cs="Calibri"/>
        </w:rPr>
        <w:t>D</w:t>
      </w:r>
      <w:r w:rsidR="0042198A" w:rsidRPr="00584A72">
        <w:rPr>
          <w:rFonts w:cs="Calibri"/>
        </w:rPr>
        <w:t>zienniki budowy i książki obmiarów (oryginały),</w:t>
      </w:r>
    </w:p>
    <w:p w14:paraId="41B5CA7D" w14:textId="17880A2E" w:rsidR="0042198A" w:rsidRPr="00584A72" w:rsidRDefault="00D0149E" w:rsidP="00A74478">
      <w:pPr>
        <w:numPr>
          <w:ilvl w:val="0"/>
          <w:numId w:val="4"/>
        </w:numPr>
        <w:spacing w:before="0" w:after="0" w:line="320" w:lineRule="exact"/>
        <w:ind w:left="1418" w:hanging="425"/>
        <w:contextualSpacing/>
        <w:jc w:val="both"/>
        <w:rPr>
          <w:rFonts w:cs="Calibri"/>
        </w:rPr>
      </w:pPr>
      <w:r w:rsidRPr="00584A72">
        <w:rPr>
          <w:rFonts w:cs="Calibri"/>
        </w:rPr>
        <w:t>O</w:t>
      </w:r>
      <w:r w:rsidR="0042198A" w:rsidRPr="00584A72">
        <w:rPr>
          <w:rFonts w:cs="Calibri"/>
        </w:rPr>
        <w:t>świadczenie kierownika budowy o wykonaniu robót zgodnie z projektem i</w:t>
      </w:r>
      <w:r w:rsidR="003A2609" w:rsidRPr="00584A72">
        <w:rPr>
          <w:rFonts w:cs="Calibri"/>
        </w:rPr>
        <w:t> </w:t>
      </w:r>
      <w:r w:rsidR="0042198A" w:rsidRPr="00584A72">
        <w:rPr>
          <w:rFonts w:cs="Calibri"/>
        </w:rPr>
        <w:t>warunkami pozwolenia na budowę, przepisami i obowiązującymi Polskimi Normami,</w:t>
      </w:r>
    </w:p>
    <w:p w14:paraId="762600D6" w14:textId="59FF5CF1" w:rsidR="0042198A" w:rsidRPr="00584A72" w:rsidRDefault="00D0149E" w:rsidP="00A74478">
      <w:pPr>
        <w:numPr>
          <w:ilvl w:val="0"/>
          <w:numId w:val="4"/>
        </w:numPr>
        <w:spacing w:before="0" w:after="0" w:line="320" w:lineRule="exact"/>
        <w:ind w:left="1418" w:hanging="425"/>
        <w:contextualSpacing/>
        <w:jc w:val="both"/>
        <w:rPr>
          <w:rFonts w:cs="Calibri"/>
        </w:rPr>
      </w:pPr>
      <w:r w:rsidRPr="00584A72">
        <w:rPr>
          <w:rFonts w:cs="Calibri"/>
        </w:rPr>
        <w:t>O</w:t>
      </w:r>
      <w:r w:rsidR="0042198A" w:rsidRPr="00584A72">
        <w:rPr>
          <w:rFonts w:cs="Calibri"/>
        </w:rPr>
        <w:t>świadczenie kierownika budowy o doprowadzeniu do należytego stanu i</w:t>
      </w:r>
      <w:r w:rsidR="003A2609" w:rsidRPr="00584A72">
        <w:rPr>
          <w:rFonts w:cs="Calibri"/>
        </w:rPr>
        <w:t> </w:t>
      </w:r>
      <w:r w:rsidR="0042198A" w:rsidRPr="00584A72">
        <w:rPr>
          <w:rFonts w:cs="Calibri"/>
        </w:rPr>
        <w:t>porządku terenu budowy, wyniki pomiarów kontrolnych, geodezyjnych, geotechnicznych, prób, badań, sprawdzeń i oznaczeń laboratoryjnych, zgodne z SST i programem zapewnienia jakości (PZJ), deklaracje zgodności lub certyfikaty zgodności wbudowanych materiałów, certyfikaty na znak bezpieczeństwa zgodnie z SST i programem zabezpieczenia jakości (PZJ), rysunki (dokumentacje) na wykonanie robót towarzyszących (np. na przełożenie linii telefonicznej energetycznej, gazowej, oświetlenia itp.) oraz protokoły odbioru i</w:t>
      </w:r>
      <w:r w:rsidR="00877143" w:rsidRPr="00584A72">
        <w:rPr>
          <w:rFonts w:cs="Calibri"/>
        </w:rPr>
        <w:t> </w:t>
      </w:r>
      <w:r w:rsidR="0042198A" w:rsidRPr="00584A72">
        <w:rPr>
          <w:rFonts w:cs="Calibri"/>
        </w:rPr>
        <w:t>przekazania tych robót właścicielom urządzeń, instrukcje obsługi urządzeń i</w:t>
      </w:r>
      <w:r w:rsidR="00AA240F" w:rsidRPr="00584A72">
        <w:rPr>
          <w:rFonts w:cs="Calibri"/>
        </w:rPr>
        <w:t> </w:t>
      </w:r>
      <w:r w:rsidR="0042198A" w:rsidRPr="00584A72">
        <w:rPr>
          <w:rFonts w:cs="Calibri"/>
        </w:rPr>
        <w:t>maszyn oraz protokół z przeszkolenia personelu Zamawiającego / Użytkownika,</w:t>
      </w:r>
    </w:p>
    <w:p w14:paraId="2AFB135F" w14:textId="424BBCAB" w:rsidR="0042198A" w:rsidRPr="00584A72" w:rsidRDefault="00D0149E" w:rsidP="00A74478">
      <w:pPr>
        <w:numPr>
          <w:ilvl w:val="0"/>
          <w:numId w:val="4"/>
        </w:numPr>
        <w:spacing w:before="0" w:after="0" w:line="320" w:lineRule="exact"/>
        <w:ind w:left="1418" w:hanging="425"/>
        <w:contextualSpacing/>
        <w:jc w:val="both"/>
        <w:rPr>
          <w:rFonts w:cs="Calibri"/>
        </w:rPr>
      </w:pPr>
      <w:r w:rsidRPr="00584A72">
        <w:rPr>
          <w:rFonts w:cs="Calibri"/>
        </w:rPr>
        <w:t>G</w:t>
      </w:r>
      <w:r w:rsidR="0042198A" w:rsidRPr="00584A72">
        <w:rPr>
          <w:rFonts w:cs="Calibri"/>
        </w:rPr>
        <w:t>eodezyjną inwentaryzację powykonawczą robót i sieci uzbrojenia terenu,</w:t>
      </w:r>
    </w:p>
    <w:p w14:paraId="7D22E046" w14:textId="64664869" w:rsidR="0042198A" w:rsidRPr="00584A72" w:rsidRDefault="00D0149E" w:rsidP="00A74478">
      <w:pPr>
        <w:numPr>
          <w:ilvl w:val="0"/>
          <w:numId w:val="4"/>
        </w:numPr>
        <w:spacing w:before="0" w:after="0" w:line="320" w:lineRule="exact"/>
        <w:ind w:left="1418" w:hanging="425"/>
        <w:contextualSpacing/>
        <w:jc w:val="both"/>
        <w:rPr>
          <w:rFonts w:cs="Calibri"/>
        </w:rPr>
      </w:pPr>
      <w:r w:rsidRPr="00584A72">
        <w:rPr>
          <w:rFonts w:cs="Calibri"/>
        </w:rPr>
        <w:t>K</w:t>
      </w:r>
      <w:r w:rsidR="0042198A" w:rsidRPr="00584A72">
        <w:rPr>
          <w:rFonts w:cs="Calibri"/>
        </w:rPr>
        <w:t>opię mapy zasadniczej powstałej w wyniku geodezyjnej inwentaryzacji powykonawczej</w:t>
      </w:r>
      <w:r w:rsidR="00B03A57" w:rsidRPr="00584A72">
        <w:rPr>
          <w:rFonts w:cs="Calibri"/>
        </w:rPr>
        <w:t>,</w:t>
      </w:r>
    </w:p>
    <w:p w14:paraId="3E02E98C" w14:textId="2F9F37E3" w:rsidR="0042198A" w:rsidRPr="00584A72" w:rsidRDefault="00D0149E" w:rsidP="00A74478">
      <w:pPr>
        <w:numPr>
          <w:ilvl w:val="0"/>
          <w:numId w:val="4"/>
        </w:numPr>
        <w:spacing w:before="0" w:after="0" w:line="320" w:lineRule="exact"/>
        <w:ind w:left="1418" w:hanging="425"/>
        <w:contextualSpacing/>
        <w:jc w:val="both"/>
        <w:rPr>
          <w:rFonts w:cs="Calibri"/>
        </w:rPr>
      </w:pPr>
      <w:r w:rsidRPr="00584A72">
        <w:rPr>
          <w:rFonts w:cs="Calibri"/>
        </w:rPr>
        <w:lastRenderedPageBreak/>
        <w:t>D</w:t>
      </w:r>
      <w:r w:rsidR="0042198A" w:rsidRPr="00584A72">
        <w:rPr>
          <w:rFonts w:cs="Calibri"/>
        </w:rPr>
        <w:t>ecyzję pozwolenia na użytkowanie wystawioną przez Państwowego Inspektora Nadzoru Budowlanego,</w:t>
      </w:r>
    </w:p>
    <w:p w14:paraId="10C66D1D" w14:textId="59792893" w:rsidR="0042198A" w:rsidRPr="00584A72" w:rsidRDefault="00D0149E" w:rsidP="00A74478">
      <w:pPr>
        <w:numPr>
          <w:ilvl w:val="0"/>
          <w:numId w:val="4"/>
        </w:numPr>
        <w:spacing w:before="0" w:after="0" w:line="320" w:lineRule="exact"/>
        <w:ind w:left="1418" w:hanging="425"/>
        <w:contextualSpacing/>
        <w:jc w:val="both"/>
        <w:rPr>
          <w:rFonts w:cs="Calibri"/>
        </w:rPr>
      </w:pPr>
      <w:r w:rsidRPr="00584A72">
        <w:rPr>
          <w:rFonts w:cs="Calibri"/>
        </w:rPr>
        <w:t>D</w:t>
      </w:r>
      <w:r w:rsidR="0042198A" w:rsidRPr="00584A72">
        <w:rPr>
          <w:rFonts w:cs="Calibri"/>
        </w:rPr>
        <w:t>okumenty pozwalające na przygotowanie protokołów przyjęcia środków trwałych – wykazy z podaniem nazw, ilości i wartości,</w:t>
      </w:r>
    </w:p>
    <w:p w14:paraId="2754AF6E" w14:textId="45008F37" w:rsidR="0042198A" w:rsidRPr="00584A72" w:rsidRDefault="00D0149E" w:rsidP="00A74478">
      <w:pPr>
        <w:numPr>
          <w:ilvl w:val="0"/>
          <w:numId w:val="4"/>
        </w:numPr>
        <w:spacing w:before="0" w:after="0" w:line="320" w:lineRule="exact"/>
        <w:ind w:left="1418" w:hanging="425"/>
        <w:contextualSpacing/>
        <w:jc w:val="both"/>
        <w:rPr>
          <w:rFonts w:cs="Calibri"/>
        </w:rPr>
      </w:pPr>
      <w:r w:rsidRPr="00584A72">
        <w:rPr>
          <w:rFonts w:cs="Calibri"/>
        </w:rPr>
        <w:t>I</w:t>
      </w:r>
      <w:r w:rsidR="0042198A" w:rsidRPr="00584A72">
        <w:rPr>
          <w:rFonts w:cs="Calibri"/>
        </w:rPr>
        <w:t>nne dokumenty wymagane przez Zamawiającego w umowie lub specyfikacji istotnych warunków zamówienia.</w:t>
      </w:r>
    </w:p>
    <w:p w14:paraId="2BA758D8" w14:textId="1A0BCD4D" w:rsidR="0042198A" w:rsidRPr="00584A72" w:rsidRDefault="0042198A" w:rsidP="0077785A">
      <w:pPr>
        <w:ind w:left="284"/>
        <w:jc w:val="both"/>
        <w:rPr>
          <w:rFonts w:cs="Calibri"/>
        </w:rPr>
      </w:pPr>
      <w:r w:rsidRPr="00584A72">
        <w:rPr>
          <w:rFonts w:cs="Calibri"/>
        </w:rPr>
        <w:t>Uznaje się, że wszelkie koszty związane z wypełnieniem wymagań określonych powyżej nie podlegają odrębnej zapłacie i są uwzględnione w cenie umownej.</w:t>
      </w:r>
      <w:r w:rsidR="003A2609" w:rsidRPr="00584A72">
        <w:rPr>
          <w:rFonts w:cs="Calibri"/>
        </w:rPr>
        <w:t xml:space="preserve"> </w:t>
      </w:r>
      <w:r w:rsidRPr="00584A72">
        <w:rPr>
          <w:rFonts w:cs="Calibri"/>
        </w:rPr>
        <w:t>W przypadku, gdy wg komisji, roboty pod względem przygotowania jakościowego nie będą gotowe do odbioru ostatecznego, komisja w porozumieniu z Wykonawcą wyznaczy ponowny termin odbioru ostatecznego robót. Wszystkie zarządzone przez komisję roboty poprawkowe lub uzupełniające będą zestawione wg wzoru ustalonego przez Zamawiającego. Termin wykonania robót poprawkowych wyznaczy komisja i stwierdzi ich wykonanie. Jeśli odbiór ostateczny robót zakończy się pozytywnie, komisja podpisuje protokół odbioru końcowego. Data spisania protokołu jest datą zakończenia realizacji zamówienia.</w:t>
      </w:r>
      <w:r w:rsidR="003A2609" w:rsidRPr="00584A72">
        <w:rPr>
          <w:rFonts w:cs="Calibri"/>
        </w:rPr>
        <w:t xml:space="preserve"> </w:t>
      </w:r>
      <w:r w:rsidRPr="00584A72">
        <w:rPr>
          <w:rFonts w:cs="Calibri"/>
        </w:rPr>
        <w:t>Po wykonaniu instalacji elektrycznej i niskoprądowej w budynku Wykonawca robót elektrycznych zgłasza Inwestorowi instalację do odbioru końcowego. Odbioru końcowego dokonuje komisja powołana przez Inwestora. Odbiór końcowy może być poprzedzony odbiorami częściowymi mającymi na celu jakościowe i ilościowe sprawdzenie robót.</w:t>
      </w:r>
    </w:p>
    <w:p w14:paraId="4E082B70" w14:textId="77777777" w:rsidR="0042198A" w:rsidRPr="00584A72" w:rsidRDefault="0042198A" w:rsidP="0077785A">
      <w:pPr>
        <w:ind w:left="284"/>
        <w:jc w:val="both"/>
        <w:rPr>
          <w:rFonts w:cs="Calibri"/>
        </w:rPr>
      </w:pPr>
      <w:r w:rsidRPr="00584A72">
        <w:rPr>
          <w:rFonts w:cs="Calibri"/>
        </w:rPr>
        <w:t>Odbiór końcowy instalacji elektrycznych i niskoprądowych obejmuje:</w:t>
      </w:r>
    </w:p>
    <w:p w14:paraId="2A7740C7" w14:textId="606E5103" w:rsidR="0042198A" w:rsidRPr="00584A72" w:rsidRDefault="00D0149E" w:rsidP="00A74478">
      <w:pPr>
        <w:numPr>
          <w:ilvl w:val="0"/>
          <w:numId w:val="4"/>
        </w:numPr>
        <w:spacing w:before="0" w:after="0" w:line="320" w:lineRule="exact"/>
        <w:ind w:left="1418" w:hanging="425"/>
        <w:contextualSpacing/>
        <w:jc w:val="both"/>
        <w:rPr>
          <w:rFonts w:cs="Calibri"/>
        </w:rPr>
      </w:pPr>
      <w:r w:rsidRPr="00584A72">
        <w:rPr>
          <w:rFonts w:cs="Calibri"/>
        </w:rPr>
        <w:t>S</w:t>
      </w:r>
      <w:r w:rsidR="0042198A" w:rsidRPr="00584A72">
        <w:rPr>
          <w:rFonts w:cs="Calibri"/>
        </w:rPr>
        <w:t>prawdzenie przedstawionych dokumentów (dokumentacji powykonawczej),</w:t>
      </w:r>
    </w:p>
    <w:p w14:paraId="3BFCEB02" w14:textId="540B1D8F" w:rsidR="0042198A" w:rsidRPr="00584A72" w:rsidRDefault="00D0149E" w:rsidP="00A74478">
      <w:pPr>
        <w:numPr>
          <w:ilvl w:val="0"/>
          <w:numId w:val="4"/>
        </w:numPr>
        <w:spacing w:before="0" w:after="0" w:line="320" w:lineRule="exact"/>
        <w:ind w:left="1418" w:hanging="425"/>
        <w:contextualSpacing/>
        <w:jc w:val="both"/>
        <w:rPr>
          <w:rFonts w:cs="Calibri"/>
        </w:rPr>
      </w:pPr>
      <w:r w:rsidRPr="00584A72">
        <w:rPr>
          <w:rFonts w:cs="Calibri"/>
        </w:rPr>
        <w:t>S</w:t>
      </w:r>
      <w:r w:rsidR="0042198A" w:rsidRPr="00584A72">
        <w:rPr>
          <w:rFonts w:cs="Calibri"/>
        </w:rPr>
        <w:t>prawdzenie zgodności wykonanej instalacji z umową, projektem wykonawczym instalacji, przepisami techniczno-budowlanymi oraz zasadami wiedzy technicznej,</w:t>
      </w:r>
    </w:p>
    <w:p w14:paraId="70D087F6" w14:textId="7B1CDFCD" w:rsidR="0042198A" w:rsidRPr="00584A72" w:rsidRDefault="00D0149E" w:rsidP="00A74478">
      <w:pPr>
        <w:numPr>
          <w:ilvl w:val="0"/>
          <w:numId w:val="4"/>
        </w:numPr>
        <w:spacing w:before="0" w:after="0" w:line="320" w:lineRule="exact"/>
        <w:ind w:left="1418" w:hanging="425"/>
        <w:contextualSpacing/>
        <w:jc w:val="both"/>
        <w:rPr>
          <w:rFonts w:cs="Calibri"/>
        </w:rPr>
      </w:pPr>
      <w:r w:rsidRPr="00584A72">
        <w:rPr>
          <w:rFonts w:cs="Calibri"/>
        </w:rPr>
        <w:t>O</w:t>
      </w:r>
      <w:r w:rsidR="0042198A" w:rsidRPr="00584A72">
        <w:rPr>
          <w:rFonts w:cs="Calibri"/>
        </w:rPr>
        <w:t>ględziny instalacji,</w:t>
      </w:r>
    </w:p>
    <w:p w14:paraId="0AFCD936" w14:textId="6F965705" w:rsidR="0042198A" w:rsidRPr="00584A72" w:rsidRDefault="00D0149E" w:rsidP="00A74478">
      <w:pPr>
        <w:numPr>
          <w:ilvl w:val="0"/>
          <w:numId w:val="4"/>
        </w:numPr>
        <w:spacing w:before="0" w:after="0" w:line="320" w:lineRule="exact"/>
        <w:ind w:left="1418" w:hanging="425"/>
        <w:contextualSpacing/>
        <w:jc w:val="both"/>
        <w:rPr>
          <w:rFonts w:cs="Calibri"/>
        </w:rPr>
      </w:pPr>
      <w:r w:rsidRPr="00584A72">
        <w:rPr>
          <w:rFonts w:cs="Calibri"/>
        </w:rPr>
        <w:t>S</w:t>
      </w:r>
      <w:r w:rsidR="0042198A" w:rsidRPr="00584A72">
        <w:rPr>
          <w:rFonts w:cs="Calibri"/>
        </w:rPr>
        <w:t>prawdzenie skuteczności działania zabezpieczeń i środków ochrony przed porażeniem prądem elektrycznym,</w:t>
      </w:r>
    </w:p>
    <w:p w14:paraId="2125B560" w14:textId="6D0A2C5F" w:rsidR="0042198A" w:rsidRPr="00584A72" w:rsidRDefault="00D0149E" w:rsidP="00A74478">
      <w:pPr>
        <w:numPr>
          <w:ilvl w:val="0"/>
          <w:numId w:val="4"/>
        </w:numPr>
        <w:spacing w:before="0" w:after="0" w:line="320" w:lineRule="exact"/>
        <w:ind w:left="1418" w:hanging="425"/>
        <w:contextualSpacing/>
        <w:jc w:val="both"/>
        <w:rPr>
          <w:rFonts w:cs="Calibri"/>
        </w:rPr>
      </w:pPr>
      <w:r w:rsidRPr="00584A72">
        <w:rPr>
          <w:rFonts w:cs="Calibri"/>
        </w:rPr>
        <w:t>B</w:t>
      </w:r>
      <w:r w:rsidR="0042198A" w:rsidRPr="00584A72">
        <w:rPr>
          <w:rFonts w:cs="Calibri"/>
        </w:rPr>
        <w:t>adania i próby rozruchowe,</w:t>
      </w:r>
    </w:p>
    <w:p w14:paraId="3EABE5AA" w14:textId="7DF25A5E" w:rsidR="0042198A" w:rsidRPr="00584A72" w:rsidRDefault="00D0149E" w:rsidP="00A74478">
      <w:pPr>
        <w:numPr>
          <w:ilvl w:val="0"/>
          <w:numId w:val="4"/>
        </w:numPr>
        <w:spacing w:before="0" w:after="0" w:line="320" w:lineRule="exact"/>
        <w:ind w:left="1418" w:hanging="425"/>
        <w:contextualSpacing/>
        <w:jc w:val="both"/>
        <w:rPr>
          <w:rFonts w:cs="Calibri"/>
        </w:rPr>
      </w:pPr>
      <w:r w:rsidRPr="00584A72">
        <w:rPr>
          <w:rFonts w:cs="Calibri"/>
        </w:rPr>
        <w:t>K</w:t>
      </w:r>
      <w:r w:rsidR="0042198A" w:rsidRPr="00584A72">
        <w:rPr>
          <w:rFonts w:cs="Calibri"/>
        </w:rPr>
        <w:t>arty gwarancyjne, DTR-ki,</w:t>
      </w:r>
    </w:p>
    <w:p w14:paraId="639670AA" w14:textId="6BA796B1" w:rsidR="0042198A" w:rsidRPr="00584A72" w:rsidRDefault="00D0149E" w:rsidP="00A74478">
      <w:pPr>
        <w:numPr>
          <w:ilvl w:val="0"/>
          <w:numId w:val="4"/>
        </w:numPr>
        <w:spacing w:before="0" w:after="0" w:line="320" w:lineRule="exact"/>
        <w:ind w:left="1418" w:hanging="425"/>
        <w:contextualSpacing/>
        <w:jc w:val="both"/>
        <w:rPr>
          <w:rFonts w:cs="Calibri"/>
        </w:rPr>
      </w:pPr>
      <w:r w:rsidRPr="00584A72">
        <w:rPr>
          <w:rFonts w:cs="Calibri"/>
        </w:rPr>
        <w:t>M</w:t>
      </w:r>
      <w:r w:rsidR="0042198A" w:rsidRPr="00584A72">
        <w:rPr>
          <w:rFonts w:cs="Calibri"/>
        </w:rPr>
        <w:t>etryki urządzeń odgromowych,</w:t>
      </w:r>
    </w:p>
    <w:p w14:paraId="1D6D15A8" w14:textId="082180B1" w:rsidR="0042198A" w:rsidRPr="00584A72" w:rsidRDefault="00D0149E" w:rsidP="00A74478">
      <w:pPr>
        <w:numPr>
          <w:ilvl w:val="0"/>
          <w:numId w:val="4"/>
        </w:numPr>
        <w:spacing w:before="0" w:after="0" w:line="320" w:lineRule="exact"/>
        <w:ind w:left="1418" w:hanging="425"/>
        <w:contextualSpacing/>
        <w:jc w:val="both"/>
        <w:rPr>
          <w:rFonts w:cs="Calibri"/>
        </w:rPr>
      </w:pPr>
      <w:r w:rsidRPr="00584A72">
        <w:rPr>
          <w:rFonts w:cs="Calibri"/>
        </w:rPr>
        <w:t>D</w:t>
      </w:r>
      <w:r w:rsidR="0042198A" w:rsidRPr="00584A72">
        <w:rPr>
          <w:rFonts w:cs="Calibri"/>
        </w:rPr>
        <w:t>eklaracje zgodności, certyfikaty, atesty na zabudowane materiały z ich wykazem podpisanym przez uprawnionego kierownika robót,</w:t>
      </w:r>
    </w:p>
    <w:p w14:paraId="7CE49715" w14:textId="2D97134B" w:rsidR="0042198A" w:rsidRPr="00584A72" w:rsidRDefault="00D0149E" w:rsidP="00A74478">
      <w:pPr>
        <w:numPr>
          <w:ilvl w:val="0"/>
          <w:numId w:val="4"/>
        </w:numPr>
        <w:spacing w:before="0" w:after="0" w:line="320" w:lineRule="exact"/>
        <w:ind w:left="1418" w:hanging="425"/>
        <w:contextualSpacing/>
        <w:jc w:val="both"/>
        <w:rPr>
          <w:rFonts w:cs="Calibri"/>
        </w:rPr>
      </w:pPr>
      <w:r w:rsidRPr="00584A72">
        <w:rPr>
          <w:rFonts w:cs="Calibri"/>
        </w:rPr>
        <w:t>S</w:t>
      </w:r>
      <w:r w:rsidR="0042198A" w:rsidRPr="00584A72">
        <w:rPr>
          <w:rFonts w:cs="Calibri"/>
        </w:rPr>
        <w:t>porządzenie protokołu odbioru końcowego instalacji elektrycznych i</w:t>
      </w:r>
      <w:r w:rsidR="00B03A57" w:rsidRPr="00584A72">
        <w:rPr>
          <w:rFonts w:cs="Calibri"/>
        </w:rPr>
        <w:t> </w:t>
      </w:r>
      <w:r w:rsidR="0042198A" w:rsidRPr="00584A72">
        <w:rPr>
          <w:rFonts w:cs="Calibri"/>
        </w:rPr>
        <w:t>niskoprądowych.</w:t>
      </w:r>
    </w:p>
    <w:p w14:paraId="688504A7" w14:textId="034D1FF9" w:rsidR="0042198A" w:rsidRPr="00584A72" w:rsidRDefault="0042198A" w:rsidP="0077785A">
      <w:pPr>
        <w:ind w:left="284"/>
        <w:jc w:val="both"/>
        <w:rPr>
          <w:rFonts w:cs="Calibri"/>
        </w:rPr>
      </w:pPr>
      <w:r w:rsidRPr="00584A72">
        <w:rPr>
          <w:rFonts w:cs="Calibri"/>
        </w:rPr>
        <w:t>Dodatkowo Wykonawca winien dokonać próbnego załączenia pod napięcie urządzeń i</w:t>
      </w:r>
      <w:r w:rsidR="00877143" w:rsidRPr="00584A72">
        <w:rPr>
          <w:rFonts w:cs="Calibri"/>
        </w:rPr>
        <w:t> </w:t>
      </w:r>
      <w:r w:rsidRPr="00584A72">
        <w:rPr>
          <w:rFonts w:cs="Calibri"/>
        </w:rPr>
        <w:t>instalacji, protokoły z pomiarów. Badania i pomiary instalacji oświetleniowej i</w:t>
      </w:r>
      <w:r w:rsidR="00B03A57" w:rsidRPr="00584A72">
        <w:rPr>
          <w:rFonts w:cs="Calibri"/>
        </w:rPr>
        <w:t> </w:t>
      </w:r>
      <w:r w:rsidRPr="00584A72">
        <w:rPr>
          <w:rFonts w:cs="Calibri"/>
        </w:rPr>
        <w:t xml:space="preserve">siłowej oraz linii kablowych do 1 </w:t>
      </w:r>
      <w:proofErr w:type="spellStart"/>
      <w:r w:rsidRPr="00584A72">
        <w:rPr>
          <w:rFonts w:cs="Calibri"/>
        </w:rPr>
        <w:t>kV</w:t>
      </w:r>
      <w:proofErr w:type="spellEnd"/>
      <w:r w:rsidRPr="00584A72">
        <w:rPr>
          <w:rFonts w:cs="Calibri"/>
        </w:rPr>
        <w:t xml:space="preserve"> im towarzyszących obejmują:</w:t>
      </w:r>
    </w:p>
    <w:p w14:paraId="5210569B" w14:textId="1568FE24" w:rsidR="0042198A" w:rsidRPr="00584A72" w:rsidRDefault="0042198A" w:rsidP="00A74478">
      <w:pPr>
        <w:numPr>
          <w:ilvl w:val="0"/>
          <w:numId w:val="4"/>
        </w:numPr>
        <w:spacing w:before="0" w:after="0" w:line="320" w:lineRule="exact"/>
        <w:ind w:left="1418" w:hanging="425"/>
        <w:contextualSpacing/>
        <w:jc w:val="both"/>
        <w:rPr>
          <w:rFonts w:cs="Calibri"/>
        </w:rPr>
      </w:pPr>
      <w:r w:rsidRPr="00584A72">
        <w:rPr>
          <w:rFonts w:cs="Calibri"/>
        </w:rPr>
        <w:t>Sprawdzenie ciągłości żył przewodów</w:t>
      </w:r>
      <w:r w:rsidR="00451419" w:rsidRPr="00584A72">
        <w:rPr>
          <w:rFonts w:cs="Calibri"/>
        </w:rPr>
        <w:t>,</w:t>
      </w:r>
    </w:p>
    <w:p w14:paraId="57D74D47" w14:textId="73F84DBD" w:rsidR="0042198A" w:rsidRPr="00584A72" w:rsidRDefault="0042198A" w:rsidP="00A74478">
      <w:pPr>
        <w:numPr>
          <w:ilvl w:val="0"/>
          <w:numId w:val="4"/>
        </w:numPr>
        <w:spacing w:before="0" w:after="0" w:line="320" w:lineRule="exact"/>
        <w:ind w:left="1418" w:hanging="425"/>
        <w:contextualSpacing/>
        <w:jc w:val="both"/>
        <w:rPr>
          <w:rFonts w:cs="Calibri"/>
        </w:rPr>
      </w:pPr>
      <w:r w:rsidRPr="00584A72">
        <w:rPr>
          <w:rFonts w:cs="Calibri"/>
        </w:rPr>
        <w:t>Sprawdzenie poprawności połączeń</w:t>
      </w:r>
      <w:r w:rsidR="00451419" w:rsidRPr="00584A72">
        <w:rPr>
          <w:rFonts w:cs="Calibri"/>
        </w:rPr>
        <w:t>,</w:t>
      </w:r>
    </w:p>
    <w:p w14:paraId="79BC75E1" w14:textId="6D4CAD7A" w:rsidR="0042198A" w:rsidRPr="00584A72" w:rsidRDefault="0042198A" w:rsidP="00A74478">
      <w:pPr>
        <w:numPr>
          <w:ilvl w:val="0"/>
          <w:numId w:val="4"/>
        </w:numPr>
        <w:spacing w:before="0" w:after="0" w:line="320" w:lineRule="exact"/>
        <w:ind w:left="1418" w:hanging="425"/>
        <w:contextualSpacing/>
        <w:jc w:val="both"/>
        <w:rPr>
          <w:rFonts w:cs="Calibri"/>
        </w:rPr>
      </w:pPr>
      <w:r w:rsidRPr="00584A72">
        <w:rPr>
          <w:rFonts w:cs="Calibri"/>
        </w:rPr>
        <w:t>Sprawdzenie adresów przewodów kabelkowych z listą adresową</w:t>
      </w:r>
      <w:r w:rsidR="00451419" w:rsidRPr="00584A72">
        <w:rPr>
          <w:rFonts w:cs="Calibri"/>
        </w:rPr>
        <w:t>,</w:t>
      </w:r>
    </w:p>
    <w:p w14:paraId="4E0337D1" w14:textId="196B8B65" w:rsidR="0042198A" w:rsidRPr="00584A72" w:rsidRDefault="0042198A" w:rsidP="00A74478">
      <w:pPr>
        <w:numPr>
          <w:ilvl w:val="0"/>
          <w:numId w:val="4"/>
        </w:numPr>
        <w:spacing w:before="0" w:after="0" w:line="320" w:lineRule="exact"/>
        <w:ind w:left="1418" w:hanging="425"/>
        <w:contextualSpacing/>
        <w:jc w:val="both"/>
        <w:rPr>
          <w:rFonts w:cs="Calibri"/>
        </w:rPr>
      </w:pPr>
      <w:r w:rsidRPr="00584A72">
        <w:rPr>
          <w:rFonts w:cs="Calibri"/>
        </w:rPr>
        <w:t>Pomiar rezystancji izolacji obwodów</w:t>
      </w:r>
      <w:r w:rsidR="00451419" w:rsidRPr="00584A72">
        <w:rPr>
          <w:rFonts w:cs="Calibri"/>
        </w:rPr>
        <w:t>,</w:t>
      </w:r>
    </w:p>
    <w:p w14:paraId="6C812929" w14:textId="25764AA2" w:rsidR="0042198A" w:rsidRPr="00584A72" w:rsidRDefault="0042198A" w:rsidP="00A74478">
      <w:pPr>
        <w:numPr>
          <w:ilvl w:val="0"/>
          <w:numId w:val="4"/>
        </w:numPr>
        <w:spacing w:before="0" w:after="0" w:line="320" w:lineRule="exact"/>
        <w:ind w:left="1418" w:hanging="425"/>
        <w:contextualSpacing/>
        <w:jc w:val="both"/>
        <w:rPr>
          <w:rFonts w:cs="Calibri"/>
        </w:rPr>
      </w:pPr>
      <w:r w:rsidRPr="00584A72">
        <w:rPr>
          <w:rFonts w:cs="Calibri"/>
        </w:rPr>
        <w:t>Pomiar rezystancji pętli zwarcia</w:t>
      </w:r>
      <w:r w:rsidR="00451419" w:rsidRPr="00584A72">
        <w:rPr>
          <w:rFonts w:cs="Calibri"/>
        </w:rPr>
        <w:t>,</w:t>
      </w:r>
    </w:p>
    <w:p w14:paraId="3214FABD" w14:textId="6A992381" w:rsidR="0042198A" w:rsidRPr="00584A72" w:rsidRDefault="0042198A" w:rsidP="00A74478">
      <w:pPr>
        <w:numPr>
          <w:ilvl w:val="0"/>
          <w:numId w:val="4"/>
        </w:numPr>
        <w:spacing w:before="0" w:after="0" w:line="320" w:lineRule="exact"/>
        <w:ind w:left="1418" w:hanging="425"/>
        <w:contextualSpacing/>
        <w:jc w:val="both"/>
        <w:rPr>
          <w:rFonts w:cs="Calibri"/>
        </w:rPr>
      </w:pPr>
      <w:r w:rsidRPr="00584A72">
        <w:rPr>
          <w:rFonts w:cs="Calibri"/>
        </w:rPr>
        <w:t>Pomiar rezystancji uziemień roboczych i ochronnych</w:t>
      </w:r>
      <w:r w:rsidR="00451419" w:rsidRPr="00584A72">
        <w:rPr>
          <w:rFonts w:cs="Calibri"/>
        </w:rPr>
        <w:t>,</w:t>
      </w:r>
    </w:p>
    <w:p w14:paraId="69E3ED6A" w14:textId="1B809366" w:rsidR="0042198A" w:rsidRPr="00584A72" w:rsidRDefault="0042198A" w:rsidP="00A74478">
      <w:pPr>
        <w:numPr>
          <w:ilvl w:val="0"/>
          <w:numId w:val="4"/>
        </w:numPr>
        <w:spacing w:before="0" w:after="0" w:line="320" w:lineRule="exact"/>
        <w:ind w:left="1418" w:hanging="425"/>
        <w:contextualSpacing/>
        <w:jc w:val="both"/>
        <w:rPr>
          <w:rFonts w:cs="Calibri"/>
        </w:rPr>
      </w:pPr>
      <w:r w:rsidRPr="00584A72">
        <w:rPr>
          <w:rFonts w:cs="Calibri"/>
        </w:rPr>
        <w:lastRenderedPageBreak/>
        <w:t>Pomiar rezystancji uziemień korytek</w:t>
      </w:r>
      <w:r w:rsidR="00451419" w:rsidRPr="00584A72">
        <w:rPr>
          <w:rFonts w:cs="Calibri"/>
        </w:rPr>
        <w:t>,</w:t>
      </w:r>
    </w:p>
    <w:p w14:paraId="6817E3A8" w14:textId="51BA55B3" w:rsidR="0042198A" w:rsidRPr="00584A72" w:rsidRDefault="0042198A" w:rsidP="00A74478">
      <w:pPr>
        <w:numPr>
          <w:ilvl w:val="0"/>
          <w:numId w:val="4"/>
        </w:numPr>
        <w:spacing w:before="0" w:after="0" w:line="320" w:lineRule="exact"/>
        <w:ind w:left="1418" w:hanging="425"/>
        <w:contextualSpacing/>
        <w:jc w:val="both"/>
        <w:rPr>
          <w:rFonts w:cs="Calibri"/>
        </w:rPr>
      </w:pPr>
      <w:r w:rsidRPr="00584A72">
        <w:rPr>
          <w:rFonts w:cs="Calibri"/>
        </w:rPr>
        <w:t>Pomiar natężenia oświetlenia</w:t>
      </w:r>
      <w:r w:rsidR="00451419" w:rsidRPr="00584A72">
        <w:rPr>
          <w:rFonts w:cs="Calibri"/>
        </w:rPr>
        <w:t>,</w:t>
      </w:r>
    </w:p>
    <w:p w14:paraId="7785904D" w14:textId="05F34F61" w:rsidR="0042198A" w:rsidRPr="00584A72" w:rsidRDefault="0042198A" w:rsidP="00A74478">
      <w:pPr>
        <w:numPr>
          <w:ilvl w:val="0"/>
          <w:numId w:val="4"/>
        </w:numPr>
        <w:spacing w:before="0" w:after="0" w:line="320" w:lineRule="exact"/>
        <w:ind w:left="1418" w:hanging="425"/>
        <w:contextualSpacing/>
        <w:jc w:val="both"/>
        <w:rPr>
          <w:rFonts w:cs="Calibri"/>
        </w:rPr>
      </w:pPr>
      <w:r w:rsidRPr="00584A72">
        <w:rPr>
          <w:rFonts w:cs="Calibri"/>
        </w:rPr>
        <w:t>Badanie wyłączników ochronnych różnicowoprądowych</w:t>
      </w:r>
      <w:r w:rsidR="00451419" w:rsidRPr="00584A72">
        <w:rPr>
          <w:rFonts w:cs="Calibri"/>
        </w:rPr>
        <w:t>,</w:t>
      </w:r>
    </w:p>
    <w:p w14:paraId="59FDC5DE" w14:textId="6827319F" w:rsidR="0042198A" w:rsidRPr="00584A72" w:rsidRDefault="0042198A" w:rsidP="00A74478">
      <w:pPr>
        <w:numPr>
          <w:ilvl w:val="0"/>
          <w:numId w:val="4"/>
        </w:numPr>
        <w:spacing w:before="0" w:after="0" w:line="320" w:lineRule="exact"/>
        <w:ind w:left="1418" w:hanging="425"/>
        <w:contextualSpacing/>
        <w:jc w:val="both"/>
        <w:rPr>
          <w:rFonts w:cs="Calibri"/>
        </w:rPr>
      </w:pPr>
      <w:r w:rsidRPr="00584A72">
        <w:rPr>
          <w:rFonts w:cs="Calibri"/>
        </w:rPr>
        <w:t>Badanie obwodów sterowniczych i sygnalizacyjnych towarzyszących instalacjom oświetleniowym i siłowym wewnętrznym</w:t>
      </w:r>
      <w:r w:rsidR="00451419" w:rsidRPr="00584A72">
        <w:rPr>
          <w:rFonts w:cs="Calibri"/>
        </w:rPr>
        <w:t>,</w:t>
      </w:r>
    </w:p>
    <w:p w14:paraId="779CC510" w14:textId="2EF76D88" w:rsidR="0042198A" w:rsidRPr="00584A72" w:rsidRDefault="0042198A" w:rsidP="00A74478">
      <w:pPr>
        <w:numPr>
          <w:ilvl w:val="0"/>
          <w:numId w:val="4"/>
        </w:numPr>
        <w:spacing w:before="0" w:after="0" w:line="320" w:lineRule="exact"/>
        <w:ind w:left="1418" w:hanging="425"/>
        <w:contextualSpacing/>
        <w:jc w:val="both"/>
        <w:rPr>
          <w:rFonts w:cs="Calibri"/>
        </w:rPr>
      </w:pPr>
      <w:r w:rsidRPr="00584A72">
        <w:rPr>
          <w:rFonts w:cs="Calibri"/>
        </w:rPr>
        <w:t>Sprawdzenie adresów kabli z listą adresową</w:t>
      </w:r>
      <w:r w:rsidR="00451419" w:rsidRPr="00584A72">
        <w:rPr>
          <w:rFonts w:cs="Calibri"/>
        </w:rPr>
        <w:t>,</w:t>
      </w:r>
    </w:p>
    <w:p w14:paraId="5440FAD6" w14:textId="4169606D" w:rsidR="0042198A" w:rsidRPr="00584A72" w:rsidRDefault="0042198A" w:rsidP="00A74478">
      <w:pPr>
        <w:numPr>
          <w:ilvl w:val="0"/>
          <w:numId w:val="4"/>
        </w:numPr>
        <w:spacing w:before="0" w:after="0" w:line="320" w:lineRule="exact"/>
        <w:ind w:left="1418" w:hanging="425"/>
        <w:contextualSpacing/>
        <w:jc w:val="both"/>
        <w:rPr>
          <w:rFonts w:cs="Calibri"/>
        </w:rPr>
      </w:pPr>
      <w:r w:rsidRPr="00584A72">
        <w:rPr>
          <w:rFonts w:cs="Calibri"/>
        </w:rPr>
        <w:t>Sprawdzenie opasek kablowych</w:t>
      </w:r>
      <w:r w:rsidR="00451419" w:rsidRPr="00584A72">
        <w:rPr>
          <w:rFonts w:cs="Calibri"/>
        </w:rPr>
        <w:t>,</w:t>
      </w:r>
    </w:p>
    <w:p w14:paraId="5BE3BFAE" w14:textId="0E45F048" w:rsidR="0042198A" w:rsidRPr="00584A72" w:rsidRDefault="0042198A" w:rsidP="00A74478">
      <w:pPr>
        <w:numPr>
          <w:ilvl w:val="0"/>
          <w:numId w:val="4"/>
        </w:numPr>
        <w:spacing w:before="0" w:after="0" w:line="320" w:lineRule="exact"/>
        <w:ind w:left="1418" w:hanging="425"/>
        <w:contextualSpacing/>
        <w:jc w:val="both"/>
        <w:rPr>
          <w:rFonts w:cs="Calibri"/>
        </w:rPr>
      </w:pPr>
      <w:r w:rsidRPr="00584A72">
        <w:rPr>
          <w:rFonts w:cs="Calibri"/>
        </w:rPr>
        <w:t>Sprawdzenie przykrycia z folii ostrzegawczej</w:t>
      </w:r>
      <w:r w:rsidR="00451419" w:rsidRPr="00584A72">
        <w:rPr>
          <w:rFonts w:cs="Calibri"/>
        </w:rPr>
        <w:t>,</w:t>
      </w:r>
    </w:p>
    <w:p w14:paraId="4B3D4B2E" w14:textId="5649890B" w:rsidR="0042198A" w:rsidRPr="00584A72" w:rsidRDefault="0042198A" w:rsidP="00A74478">
      <w:pPr>
        <w:numPr>
          <w:ilvl w:val="0"/>
          <w:numId w:val="4"/>
        </w:numPr>
        <w:spacing w:before="0" w:after="0" w:line="320" w:lineRule="exact"/>
        <w:ind w:left="1418" w:hanging="425"/>
        <w:contextualSpacing/>
        <w:jc w:val="both"/>
        <w:rPr>
          <w:rFonts w:cs="Calibri"/>
        </w:rPr>
      </w:pPr>
      <w:r w:rsidRPr="00584A72">
        <w:rPr>
          <w:rFonts w:cs="Calibri"/>
        </w:rPr>
        <w:t>Pomiar rezystancji żył kabla</w:t>
      </w:r>
      <w:r w:rsidR="00451419" w:rsidRPr="00584A72">
        <w:rPr>
          <w:rFonts w:cs="Calibri"/>
        </w:rPr>
        <w:t>,</w:t>
      </w:r>
    </w:p>
    <w:p w14:paraId="0979FCCE" w14:textId="77777777" w:rsidR="0042198A" w:rsidRPr="00584A72" w:rsidRDefault="0042198A" w:rsidP="00A74478">
      <w:pPr>
        <w:numPr>
          <w:ilvl w:val="0"/>
          <w:numId w:val="4"/>
        </w:numPr>
        <w:spacing w:before="0" w:after="0" w:line="320" w:lineRule="exact"/>
        <w:ind w:left="1418" w:hanging="425"/>
        <w:contextualSpacing/>
        <w:jc w:val="both"/>
        <w:rPr>
          <w:rFonts w:cs="Calibri"/>
        </w:rPr>
      </w:pPr>
      <w:r w:rsidRPr="00584A72">
        <w:rPr>
          <w:rFonts w:cs="Calibri"/>
        </w:rPr>
        <w:t>Pomiar rezystancji izolacji kabla.</w:t>
      </w:r>
    </w:p>
    <w:p w14:paraId="27E41D31" w14:textId="77777777" w:rsidR="0042198A" w:rsidRPr="00584A72" w:rsidRDefault="0042198A" w:rsidP="0077785A">
      <w:pPr>
        <w:ind w:left="284"/>
        <w:jc w:val="both"/>
        <w:rPr>
          <w:rFonts w:cs="Calibri"/>
        </w:rPr>
      </w:pPr>
      <w:r w:rsidRPr="00584A72">
        <w:rPr>
          <w:rFonts w:cs="Calibri"/>
        </w:rPr>
        <w:t>Wymagania dodatkowe dotyczące badań i pomiarów</w:t>
      </w:r>
    </w:p>
    <w:p w14:paraId="754096AC" w14:textId="290CD778" w:rsidR="0042198A" w:rsidRPr="00584A72" w:rsidRDefault="0042198A" w:rsidP="00A74478">
      <w:pPr>
        <w:numPr>
          <w:ilvl w:val="0"/>
          <w:numId w:val="4"/>
        </w:numPr>
        <w:spacing w:before="0" w:after="0" w:line="320" w:lineRule="exact"/>
        <w:ind w:left="1418" w:hanging="425"/>
        <w:contextualSpacing/>
        <w:jc w:val="both"/>
        <w:rPr>
          <w:rFonts w:cs="Calibri"/>
        </w:rPr>
      </w:pPr>
      <w:r w:rsidRPr="00584A72">
        <w:rPr>
          <w:rFonts w:cs="Calibri"/>
        </w:rPr>
        <w:t>Z wykonanych badań i pomiarów oraz dokonaniu oceny ich wyników muszą być sporządzone raporty w ustalony w PZJ sposób</w:t>
      </w:r>
      <w:r w:rsidR="00B03A57" w:rsidRPr="00584A72">
        <w:rPr>
          <w:rFonts w:cs="Calibri"/>
        </w:rPr>
        <w:t>,</w:t>
      </w:r>
    </w:p>
    <w:p w14:paraId="49E13553" w14:textId="5BEC6417" w:rsidR="0042198A" w:rsidRPr="00584A72" w:rsidRDefault="0042198A" w:rsidP="00A74478">
      <w:pPr>
        <w:numPr>
          <w:ilvl w:val="0"/>
          <w:numId w:val="4"/>
        </w:numPr>
        <w:spacing w:before="0" w:after="0" w:line="320" w:lineRule="exact"/>
        <w:ind w:left="1418" w:hanging="425"/>
        <w:contextualSpacing/>
        <w:jc w:val="both"/>
        <w:rPr>
          <w:rFonts w:cs="Calibri"/>
        </w:rPr>
      </w:pPr>
      <w:r w:rsidRPr="00584A72">
        <w:rPr>
          <w:rFonts w:cs="Calibri"/>
        </w:rPr>
        <w:t>Badania i pomiary powinna wykonać uprawniona osoba/pracownik Laboratorium</w:t>
      </w:r>
      <w:r w:rsidR="00B03A57" w:rsidRPr="00584A72">
        <w:rPr>
          <w:rFonts w:cs="Calibri"/>
        </w:rPr>
        <w:t>,</w:t>
      </w:r>
    </w:p>
    <w:p w14:paraId="5FC7A045" w14:textId="0F77E4EF" w:rsidR="0042198A" w:rsidRPr="00584A72" w:rsidRDefault="0042198A" w:rsidP="00A74478">
      <w:pPr>
        <w:numPr>
          <w:ilvl w:val="0"/>
          <w:numId w:val="4"/>
        </w:numPr>
        <w:spacing w:before="0" w:after="0" w:line="320" w:lineRule="exact"/>
        <w:ind w:left="1418" w:hanging="425"/>
        <w:contextualSpacing/>
        <w:jc w:val="both"/>
        <w:rPr>
          <w:rFonts w:cs="Calibri"/>
        </w:rPr>
      </w:pPr>
      <w:r w:rsidRPr="00584A72">
        <w:rPr>
          <w:rFonts w:cs="Calibri"/>
        </w:rPr>
        <w:t>Wszystkie przyrządy pomiarowe użyte do badań i pomiarów muszą posiadać aktualne świadectwa wzorcowania i oznaczony status metrologiczny. Dane identyfikujące przyrząd pomiarowy muszą być zamieszczone w raporcie (protokole) z badań i</w:t>
      </w:r>
      <w:r w:rsidR="00877143" w:rsidRPr="00584A72">
        <w:rPr>
          <w:rFonts w:cs="Calibri"/>
        </w:rPr>
        <w:t> </w:t>
      </w:r>
      <w:r w:rsidRPr="00584A72">
        <w:rPr>
          <w:rFonts w:cs="Calibri"/>
        </w:rPr>
        <w:t>pomiarów.</w:t>
      </w:r>
    </w:p>
    <w:p w14:paraId="085C5F38" w14:textId="77777777" w:rsidR="0042198A" w:rsidRPr="00584A72" w:rsidRDefault="0042198A" w:rsidP="002E344D">
      <w:pPr>
        <w:pStyle w:val="Nagwek3"/>
        <w:numPr>
          <w:ilvl w:val="2"/>
          <w:numId w:val="3"/>
        </w:numPr>
        <w:ind w:left="426" w:firstLine="425"/>
        <w:rPr>
          <w:rFonts w:cs="Calibri"/>
          <w:b/>
          <w:bCs/>
        </w:rPr>
      </w:pPr>
      <w:bookmarkStart w:id="91" w:name="_Toc50915546"/>
      <w:bookmarkStart w:id="92" w:name="_Toc109138703"/>
      <w:bookmarkStart w:id="93" w:name="_Toc187700965"/>
      <w:bookmarkStart w:id="94" w:name="_Toc190860629"/>
      <w:r w:rsidRPr="00584A72">
        <w:rPr>
          <w:rFonts w:cs="Calibri"/>
          <w:b/>
          <w:bCs/>
        </w:rPr>
        <w:t>Odbiór po okresie rękojmi lub gwarancji</w:t>
      </w:r>
      <w:bookmarkEnd w:id="91"/>
      <w:bookmarkEnd w:id="92"/>
      <w:bookmarkEnd w:id="93"/>
      <w:bookmarkEnd w:id="94"/>
    </w:p>
    <w:p w14:paraId="39AC5C26" w14:textId="59DDD4C0" w:rsidR="0042198A" w:rsidRPr="00584A72" w:rsidRDefault="0042198A" w:rsidP="00727FC9">
      <w:pPr>
        <w:ind w:left="284"/>
        <w:jc w:val="both"/>
        <w:rPr>
          <w:rFonts w:cs="Calibri"/>
        </w:rPr>
      </w:pPr>
      <w:r w:rsidRPr="00584A72">
        <w:rPr>
          <w:rFonts w:cs="Calibri"/>
        </w:rPr>
        <w:t>Odbiór polega na ocenie wykonanych robót związanych z usunięciem wad, które ujawnią się w tym okresie (opinia Użytkownika/Administratora obiektu).</w:t>
      </w:r>
      <w:r w:rsidR="00F07369" w:rsidRPr="00584A72">
        <w:rPr>
          <w:rFonts w:cs="Calibri"/>
        </w:rPr>
        <w:t xml:space="preserve"> </w:t>
      </w:r>
      <w:r w:rsidRPr="00584A72">
        <w:rPr>
          <w:rFonts w:cs="Calibri"/>
        </w:rPr>
        <w:t>Odbiór będzie dokonany na podstawie oceny wizualnej obiektu z uwzględnieniem zasad opisanych w punkcie „Odbiór ostateczny ".</w:t>
      </w:r>
    </w:p>
    <w:p w14:paraId="2457E6DD" w14:textId="672D5760" w:rsidR="0042198A" w:rsidRPr="00584A72" w:rsidRDefault="00BB6F69" w:rsidP="002E344D">
      <w:pPr>
        <w:pStyle w:val="Nagwek3"/>
        <w:numPr>
          <w:ilvl w:val="2"/>
          <w:numId w:val="3"/>
        </w:numPr>
        <w:ind w:left="426" w:firstLine="425"/>
        <w:rPr>
          <w:rFonts w:cs="Calibri"/>
          <w:b/>
          <w:bCs/>
        </w:rPr>
      </w:pPr>
      <w:bookmarkStart w:id="95" w:name="_Toc190860630"/>
      <w:r w:rsidRPr="00584A72">
        <w:rPr>
          <w:rFonts w:cs="Calibri"/>
          <w:b/>
          <w:bCs/>
        </w:rPr>
        <w:t>Zasady rozliczenia i płatności</w:t>
      </w:r>
      <w:bookmarkEnd w:id="95"/>
    </w:p>
    <w:p w14:paraId="4828F645" w14:textId="208630B7" w:rsidR="00021820" w:rsidRPr="00584A72" w:rsidRDefault="00021820" w:rsidP="00021820">
      <w:pPr>
        <w:ind w:left="284"/>
        <w:jc w:val="both"/>
        <w:rPr>
          <w:rFonts w:cs="Calibri"/>
        </w:rPr>
      </w:pPr>
      <w:r w:rsidRPr="00584A72">
        <w:rPr>
          <w:rFonts w:cs="Calibri"/>
        </w:rPr>
        <w:t xml:space="preserve">Rozliczenie pomiędzy Inwestorem, a Wykonawcą za wykonane roboty będzie dokonane zgodnie z dokumentami umownymi według następujących sposobów: </w:t>
      </w:r>
    </w:p>
    <w:p w14:paraId="50F9892E" w14:textId="58936ACD" w:rsidR="00021820" w:rsidRPr="00584A72" w:rsidRDefault="00BF3266" w:rsidP="00A74478">
      <w:pPr>
        <w:numPr>
          <w:ilvl w:val="0"/>
          <w:numId w:val="4"/>
        </w:numPr>
        <w:spacing w:before="0" w:after="0" w:line="320" w:lineRule="exact"/>
        <w:ind w:left="1418" w:hanging="425"/>
        <w:contextualSpacing/>
        <w:jc w:val="both"/>
        <w:rPr>
          <w:rFonts w:cs="Calibri"/>
        </w:rPr>
      </w:pPr>
      <w:r w:rsidRPr="00584A72">
        <w:rPr>
          <w:rFonts w:cs="Calibri"/>
        </w:rPr>
        <w:t>R</w:t>
      </w:r>
      <w:r w:rsidR="00021820" w:rsidRPr="00584A72">
        <w:rPr>
          <w:rFonts w:cs="Calibri"/>
        </w:rPr>
        <w:t xml:space="preserve">ozliczenie ryczałtowe gdy podstawa płatności jest ustalona w dokumentach umownych </w:t>
      </w:r>
      <w:r w:rsidR="00CA08BE" w:rsidRPr="00584A72">
        <w:rPr>
          <w:rFonts w:cs="Calibri"/>
        </w:rPr>
        <w:t xml:space="preserve">- </w:t>
      </w:r>
      <w:r w:rsidR="00021820" w:rsidRPr="00584A72">
        <w:rPr>
          <w:rFonts w:cs="Calibri"/>
        </w:rPr>
        <w:t>stała wartość wynagrodzenia</w:t>
      </w:r>
      <w:r w:rsidR="00CA08BE" w:rsidRPr="00584A72">
        <w:rPr>
          <w:rFonts w:cs="Calibri"/>
        </w:rPr>
        <w:t>,</w:t>
      </w:r>
      <w:r w:rsidR="00021820" w:rsidRPr="00584A72">
        <w:rPr>
          <w:rFonts w:cs="Calibri"/>
        </w:rPr>
        <w:t xml:space="preserve"> wartość robót jest określona jako iloczyn ceny jednostkowej i ilości robót określonych na podstawie umowy, </w:t>
      </w:r>
    </w:p>
    <w:p w14:paraId="7FB75883" w14:textId="152D49BF" w:rsidR="00021820" w:rsidRPr="00584A72" w:rsidRDefault="00BF3266" w:rsidP="00A74478">
      <w:pPr>
        <w:numPr>
          <w:ilvl w:val="0"/>
          <w:numId w:val="4"/>
        </w:numPr>
        <w:spacing w:before="0" w:after="0" w:line="320" w:lineRule="exact"/>
        <w:ind w:left="1418" w:hanging="425"/>
        <w:contextualSpacing/>
        <w:jc w:val="both"/>
        <w:rPr>
          <w:rFonts w:cs="Calibri"/>
        </w:rPr>
      </w:pPr>
      <w:r w:rsidRPr="00584A72">
        <w:rPr>
          <w:rFonts w:cs="Calibri"/>
        </w:rPr>
        <w:t>R</w:t>
      </w:r>
      <w:r w:rsidR="00021820" w:rsidRPr="00584A72">
        <w:rPr>
          <w:rFonts w:cs="Calibri"/>
        </w:rPr>
        <w:t xml:space="preserve">ozliczenie w oparciu o wartość robót określoną po ich wykonaniu jako iloczyn ustalonej </w:t>
      </w:r>
      <w:r w:rsidR="00AE5B98" w:rsidRPr="00584A72">
        <w:rPr>
          <w:rFonts w:cs="Calibri"/>
        </w:rPr>
        <w:t>-</w:t>
      </w:r>
      <w:r w:rsidR="00021820" w:rsidRPr="00584A72">
        <w:rPr>
          <w:rFonts w:cs="Calibri"/>
        </w:rPr>
        <w:t xml:space="preserve"> w dokumentach umownych ceny jednostkowej (z kosztorysu ofertowego) i</w:t>
      </w:r>
      <w:r w:rsidR="00877143" w:rsidRPr="00584A72">
        <w:rPr>
          <w:rFonts w:cs="Calibri"/>
        </w:rPr>
        <w:t> </w:t>
      </w:r>
      <w:r w:rsidR="00021820" w:rsidRPr="00584A72">
        <w:rPr>
          <w:rFonts w:cs="Calibri"/>
        </w:rPr>
        <w:t xml:space="preserve">faktycznie wykonanej ilości robót. </w:t>
      </w:r>
    </w:p>
    <w:p w14:paraId="4675F00A" w14:textId="3F998606" w:rsidR="00021820" w:rsidRDefault="00021820" w:rsidP="00021820">
      <w:pPr>
        <w:ind w:left="284"/>
        <w:jc w:val="both"/>
        <w:rPr>
          <w:rFonts w:cs="Calibri"/>
        </w:rPr>
      </w:pPr>
      <w:r w:rsidRPr="00584A72">
        <w:rPr>
          <w:rFonts w:cs="Calibri"/>
        </w:rPr>
        <w:t>W jednym i drugim przypadku rozliczenie będzie dokonane jednorazowo po wykonaniu pełnego zakresu robót i ich końcowym odbiorze lub etapami określonymi w umowie po dokonaniu odbioru częściowego robót. Ostateczne rozliczenie umowy pomiędzy Inwestorem, a Wykonawcą następuje po dokonaniu odbioru pogwarancyjnego.</w:t>
      </w:r>
    </w:p>
    <w:p w14:paraId="1D2255FC" w14:textId="5F42863E" w:rsidR="00015664" w:rsidRPr="00584A72" w:rsidRDefault="00DE524F" w:rsidP="00021820">
      <w:pPr>
        <w:ind w:left="284"/>
        <w:jc w:val="both"/>
        <w:rPr>
          <w:rFonts w:cs="Calibri"/>
        </w:rPr>
      </w:pPr>
      <w:r w:rsidRPr="00E34E68">
        <w:rPr>
          <w:rFonts w:cs="Calibri"/>
        </w:rPr>
        <w:t xml:space="preserve">Koszty </w:t>
      </w:r>
      <w:r w:rsidR="00317930" w:rsidRPr="00E34E68">
        <w:rPr>
          <w:rFonts w:cs="Calibri"/>
        </w:rPr>
        <w:t>wykonania</w:t>
      </w:r>
      <w:r w:rsidRPr="00E34E68">
        <w:rPr>
          <w:rFonts w:cs="Calibri"/>
        </w:rPr>
        <w:t xml:space="preserve"> robót tymczasowych oraz prac towarzyszących</w:t>
      </w:r>
      <w:r w:rsidR="00317930" w:rsidRPr="00E34E68">
        <w:rPr>
          <w:rFonts w:cs="Calibri"/>
        </w:rPr>
        <w:t xml:space="preserve"> obciążają wykonawcę. Wykonawca jest zobowiązany </w:t>
      </w:r>
      <w:r w:rsidR="002F0778" w:rsidRPr="00E34E68">
        <w:rPr>
          <w:rFonts w:cs="Calibri"/>
        </w:rPr>
        <w:t xml:space="preserve">uwzględnić te koszty </w:t>
      </w:r>
      <w:r w:rsidR="008B0AE8" w:rsidRPr="00E34E68">
        <w:rPr>
          <w:rFonts w:cs="Calibri"/>
        </w:rPr>
        <w:t>w cenie oferty</w:t>
      </w:r>
      <w:r w:rsidR="0085095C" w:rsidRPr="00E34E68">
        <w:rPr>
          <w:rFonts w:cs="Calibri"/>
        </w:rPr>
        <w:t xml:space="preserve"> na wykonanie robót </w:t>
      </w:r>
      <w:r w:rsidR="000568D6" w:rsidRPr="00E34E68">
        <w:rPr>
          <w:rFonts w:cs="Calibri"/>
        </w:rPr>
        <w:t>podstawowych</w:t>
      </w:r>
      <w:r w:rsidR="00E9215E" w:rsidRPr="00E34E68">
        <w:rPr>
          <w:rFonts w:cs="Calibri"/>
        </w:rPr>
        <w:t>, przyjmując</w:t>
      </w:r>
      <w:r w:rsidR="00E16779" w:rsidRPr="00E34E68">
        <w:rPr>
          <w:rFonts w:cs="Calibri"/>
        </w:rPr>
        <w:t xml:space="preserve"> odpowiednie </w:t>
      </w:r>
      <w:r w:rsidR="0061177C" w:rsidRPr="00E34E68">
        <w:rPr>
          <w:rFonts w:cs="Calibri"/>
        </w:rPr>
        <w:t xml:space="preserve">wskaźniki kosztów ogólnych. Zamawiający nie </w:t>
      </w:r>
      <w:r w:rsidR="0061177C" w:rsidRPr="00E34E68">
        <w:rPr>
          <w:rFonts w:cs="Calibri"/>
        </w:rPr>
        <w:lastRenderedPageBreak/>
        <w:t xml:space="preserve">dopuszcza stosowania dodatkowych pozycji kosztorysu </w:t>
      </w:r>
      <w:r w:rsidR="00791B42" w:rsidRPr="00E34E68">
        <w:rPr>
          <w:rFonts w:cs="Calibri"/>
        </w:rPr>
        <w:t xml:space="preserve">ofertowego dla rozliczania </w:t>
      </w:r>
      <w:r w:rsidR="003C6DBC" w:rsidRPr="00E34E68">
        <w:rPr>
          <w:rFonts w:cs="Calibri"/>
        </w:rPr>
        <w:t>robót tymczasowych i prac towarzyszących.</w:t>
      </w:r>
    </w:p>
    <w:p w14:paraId="3B96CC67" w14:textId="77777777" w:rsidR="0042198A" w:rsidRPr="00584A72" w:rsidRDefault="0042198A" w:rsidP="002E344D">
      <w:pPr>
        <w:pStyle w:val="Nagwek3"/>
        <w:numPr>
          <w:ilvl w:val="2"/>
          <w:numId w:val="3"/>
        </w:numPr>
        <w:ind w:left="426" w:firstLine="425"/>
        <w:rPr>
          <w:rFonts w:cs="Calibri"/>
          <w:b/>
          <w:bCs/>
        </w:rPr>
      </w:pPr>
      <w:bookmarkStart w:id="96" w:name="_Toc241485508"/>
      <w:bookmarkStart w:id="97" w:name="_Toc50915549"/>
      <w:bookmarkStart w:id="98" w:name="_Toc109138706"/>
      <w:bookmarkStart w:id="99" w:name="_Toc187700968"/>
      <w:bookmarkStart w:id="100" w:name="_Toc190860631"/>
      <w:r w:rsidRPr="00584A72">
        <w:rPr>
          <w:rFonts w:cs="Calibri"/>
          <w:b/>
          <w:bCs/>
        </w:rPr>
        <w:t>Zaplecze Inspektora</w:t>
      </w:r>
      <w:bookmarkEnd w:id="96"/>
      <w:bookmarkEnd w:id="97"/>
      <w:bookmarkEnd w:id="98"/>
      <w:bookmarkEnd w:id="99"/>
      <w:bookmarkEnd w:id="100"/>
    </w:p>
    <w:p w14:paraId="232C6CC0" w14:textId="77777777" w:rsidR="0042198A" w:rsidRPr="00584A72" w:rsidRDefault="0042198A" w:rsidP="008E0EB2">
      <w:pPr>
        <w:ind w:left="284"/>
        <w:jc w:val="both"/>
        <w:rPr>
          <w:rFonts w:cs="Calibri"/>
        </w:rPr>
      </w:pPr>
      <w:r w:rsidRPr="00584A72">
        <w:rPr>
          <w:rFonts w:cs="Calibri"/>
        </w:rPr>
        <w:t>Wykonawca w ramach Kontraktu jest zobowiązany zapewnić Zaplecze dla Inspektora spełniające warunki określone w Kontrakcie oraz właściwych przepisach w sprawie bezpieczeństwa i higieny pracy.</w:t>
      </w:r>
    </w:p>
    <w:p w14:paraId="7A54D9B6" w14:textId="77777777" w:rsidR="0042198A" w:rsidRPr="00584A72" w:rsidRDefault="0042198A" w:rsidP="002E344D">
      <w:pPr>
        <w:pStyle w:val="Nagwek3"/>
        <w:numPr>
          <w:ilvl w:val="2"/>
          <w:numId w:val="3"/>
        </w:numPr>
        <w:ind w:left="426" w:firstLine="425"/>
        <w:rPr>
          <w:rFonts w:cs="Calibri"/>
          <w:b/>
          <w:bCs/>
        </w:rPr>
      </w:pPr>
      <w:bookmarkStart w:id="101" w:name="_Toc241485509"/>
      <w:bookmarkStart w:id="102" w:name="_Toc50915550"/>
      <w:bookmarkStart w:id="103" w:name="_Toc109138707"/>
      <w:bookmarkStart w:id="104" w:name="_Toc187700969"/>
      <w:bookmarkStart w:id="105" w:name="_Toc190860632"/>
      <w:r w:rsidRPr="00584A72">
        <w:rPr>
          <w:rFonts w:cs="Calibri"/>
          <w:b/>
          <w:bCs/>
        </w:rPr>
        <w:t>Zaplecze Wykonawcy</w:t>
      </w:r>
      <w:bookmarkEnd w:id="101"/>
      <w:bookmarkEnd w:id="102"/>
      <w:bookmarkEnd w:id="103"/>
      <w:bookmarkEnd w:id="104"/>
      <w:bookmarkEnd w:id="105"/>
    </w:p>
    <w:p w14:paraId="52E6B7A4" w14:textId="7D1E074B" w:rsidR="0042198A" w:rsidRPr="00584A72" w:rsidRDefault="0042198A" w:rsidP="008E0EB2">
      <w:pPr>
        <w:ind w:left="284"/>
        <w:jc w:val="both"/>
        <w:rPr>
          <w:rFonts w:cs="Calibri"/>
        </w:rPr>
      </w:pPr>
      <w:r w:rsidRPr="00584A72">
        <w:rPr>
          <w:rFonts w:cs="Calibri"/>
        </w:rPr>
        <w:t>Zaplecze Wykonawcy składa się z niezbędnych instalacji, urządzeń, biur, placów składowych oraz dróg dojazdowych i wewnętrznych potrzebnych do realizacji wymienionych robót.</w:t>
      </w:r>
      <w:r w:rsidR="00EB145D" w:rsidRPr="00584A72">
        <w:rPr>
          <w:rFonts w:cs="Calibri"/>
        </w:rPr>
        <w:t xml:space="preserve"> </w:t>
      </w:r>
      <w:r w:rsidRPr="00584A72">
        <w:rPr>
          <w:rFonts w:cs="Calibri"/>
        </w:rPr>
        <w:t>Urządzenie Zaplecza Wykonawcy obejmuje zainstalowanie wszystkich niezbędnych instalacji, urządzeń, biur, placów składowych oraz dróg dojazdowych i</w:t>
      </w:r>
      <w:r w:rsidR="00EB145D" w:rsidRPr="00584A72">
        <w:rPr>
          <w:rFonts w:cs="Calibri"/>
        </w:rPr>
        <w:t> </w:t>
      </w:r>
      <w:r w:rsidRPr="00584A72">
        <w:rPr>
          <w:rFonts w:cs="Calibri"/>
        </w:rPr>
        <w:t>wewnętrznych potrzebnych do realizacji wymienionych robót.</w:t>
      </w:r>
      <w:r w:rsidR="00EB145D" w:rsidRPr="00584A72">
        <w:rPr>
          <w:rFonts w:cs="Calibri"/>
        </w:rPr>
        <w:t xml:space="preserve"> </w:t>
      </w:r>
      <w:r w:rsidRPr="00584A72">
        <w:rPr>
          <w:rFonts w:cs="Calibri"/>
        </w:rPr>
        <w:t>Utrzymanie Zaplecza Wykonawcy obejmuje wszystkie koszty eksploatacyjne związane z użytkowaniem powyższego Zaplecza.</w:t>
      </w:r>
      <w:r w:rsidR="00EB145D" w:rsidRPr="00584A72">
        <w:rPr>
          <w:rFonts w:cs="Calibri"/>
        </w:rPr>
        <w:t xml:space="preserve"> </w:t>
      </w:r>
      <w:r w:rsidRPr="00584A72">
        <w:rPr>
          <w:rFonts w:cs="Calibri"/>
        </w:rPr>
        <w:t>Likwidacja Zaplecza Wykonawcy obejmuje usunięcie wszystkich niezbędnych instalacji, urządzeń, biur, placów składowych oraz dróg dojazdowych i</w:t>
      </w:r>
      <w:r w:rsidR="00EB145D" w:rsidRPr="00584A72">
        <w:rPr>
          <w:rFonts w:cs="Calibri"/>
        </w:rPr>
        <w:t> </w:t>
      </w:r>
      <w:r w:rsidRPr="00584A72">
        <w:rPr>
          <w:rFonts w:cs="Calibri"/>
        </w:rPr>
        <w:t>wewnętrznych, oczyszczenie terenu i</w:t>
      </w:r>
      <w:r w:rsidR="00877143" w:rsidRPr="00584A72">
        <w:rPr>
          <w:rFonts w:cs="Calibri"/>
        </w:rPr>
        <w:t> </w:t>
      </w:r>
      <w:r w:rsidRPr="00584A72">
        <w:rPr>
          <w:rFonts w:cs="Calibri"/>
        </w:rPr>
        <w:t>doprowadzenie do stanu pierwotnego.</w:t>
      </w:r>
    </w:p>
    <w:p w14:paraId="781FEB56" w14:textId="77777777" w:rsidR="0042198A" w:rsidRPr="00584A72" w:rsidRDefault="0042198A" w:rsidP="002E344D">
      <w:pPr>
        <w:pStyle w:val="Nagwek3"/>
        <w:numPr>
          <w:ilvl w:val="2"/>
          <w:numId w:val="3"/>
        </w:numPr>
        <w:ind w:left="426" w:firstLine="425"/>
        <w:rPr>
          <w:rFonts w:cs="Calibri"/>
          <w:b/>
          <w:bCs/>
        </w:rPr>
      </w:pPr>
      <w:bookmarkStart w:id="106" w:name="_Toc241485510"/>
      <w:bookmarkStart w:id="107" w:name="_Toc50915551"/>
      <w:bookmarkStart w:id="108" w:name="_Toc109138708"/>
      <w:bookmarkStart w:id="109" w:name="_Toc187700970"/>
      <w:bookmarkStart w:id="110" w:name="_Toc190860633"/>
      <w:r w:rsidRPr="00584A72">
        <w:rPr>
          <w:rFonts w:cs="Calibri"/>
          <w:b/>
          <w:bCs/>
        </w:rPr>
        <w:t>Przepisy związane</w:t>
      </w:r>
      <w:bookmarkEnd w:id="106"/>
      <w:bookmarkEnd w:id="107"/>
      <w:bookmarkEnd w:id="108"/>
      <w:bookmarkEnd w:id="109"/>
      <w:bookmarkEnd w:id="110"/>
    </w:p>
    <w:p w14:paraId="7B943D7F" w14:textId="77777777" w:rsidR="0042198A" w:rsidRPr="00584A72" w:rsidRDefault="0042198A" w:rsidP="008E0EB2">
      <w:pPr>
        <w:ind w:left="284"/>
        <w:jc w:val="both"/>
        <w:rPr>
          <w:rFonts w:cs="Calibri"/>
        </w:rPr>
      </w:pPr>
      <w:r w:rsidRPr="00584A72">
        <w:rPr>
          <w:rFonts w:cs="Calibri"/>
        </w:rPr>
        <w:t>Jeżeli szczególne warunki wykonania robót przytoczone w Kontrakcie nie przewidują inaczej Wykonawca zastosuje się w pełni do wymagań i zaleceń poniższych przepisów. Wykonawca nie będzie rościł żadnych kosztów związanych ze spełnieniem postanowień poniższych dokumentów.</w:t>
      </w:r>
    </w:p>
    <w:p w14:paraId="010829B3" w14:textId="634A00A8" w:rsidR="0042198A" w:rsidRPr="00584A72" w:rsidRDefault="0042198A" w:rsidP="00A74478">
      <w:pPr>
        <w:numPr>
          <w:ilvl w:val="0"/>
          <w:numId w:val="4"/>
        </w:numPr>
        <w:spacing w:before="0" w:after="0" w:line="320" w:lineRule="exact"/>
        <w:ind w:left="1418" w:hanging="425"/>
        <w:contextualSpacing/>
        <w:jc w:val="both"/>
        <w:rPr>
          <w:rFonts w:cs="Calibri"/>
        </w:rPr>
      </w:pPr>
      <w:r w:rsidRPr="00584A72">
        <w:rPr>
          <w:rFonts w:cs="Calibri"/>
        </w:rPr>
        <w:t>Warunki techniczne wykonywania i odbioru robót budowlano-montażowych. Instalacje elektryczne. Wydawnictwo "Arkady" 1990</w:t>
      </w:r>
      <w:r w:rsidR="00A76DAB" w:rsidRPr="00584A72">
        <w:rPr>
          <w:rFonts w:cs="Calibri"/>
        </w:rPr>
        <w:t>,</w:t>
      </w:r>
    </w:p>
    <w:p w14:paraId="3134758B" w14:textId="2E5F4297" w:rsidR="0042198A" w:rsidRPr="00584A72" w:rsidRDefault="0042198A" w:rsidP="00A74478">
      <w:pPr>
        <w:numPr>
          <w:ilvl w:val="0"/>
          <w:numId w:val="4"/>
        </w:numPr>
        <w:spacing w:before="0" w:after="0" w:line="320" w:lineRule="exact"/>
        <w:ind w:left="1418" w:hanging="425"/>
        <w:contextualSpacing/>
        <w:jc w:val="both"/>
        <w:rPr>
          <w:rFonts w:cs="Calibri"/>
        </w:rPr>
      </w:pPr>
      <w:r w:rsidRPr="00584A72">
        <w:rPr>
          <w:rFonts w:cs="Calibri"/>
        </w:rPr>
        <w:t>Rozporządzenie Ministra Pracy i Polityki Socjalnej z dnia 26.09.1997 r. (wraz z</w:t>
      </w:r>
      <w:r w:rsidR="00877143" w:rsidRPr="00584A72">
        <w:rPr>
          <w:rFonts w:cs="Calibri"/>
        </w:rPr>
        <w:t> </w:t>
      </w:r>
      <w:r w:rsidRPr="00584A72">
        <w:rPr>
          <w:rFonts w:cs="Calibri"/>
        </w:rPr>
        <w:t>późniejszymi zmianami) w sprawie ogólnych przepisów bezpieczeństwa i</w:t>
      </w:r>
      <w:r w:rsidR="00EB145D" w:rsidRPr="00584A72">
        <w:rPr>
          <w:rFonts w:cs="Calibri"/>
        </w:rPr>
        <w:t> </w:t>
      </w:r>
      <w:r w:rsidRPr="00584A72">
        <w:rPr>
          <w:rFonts w:cs="Calibri"/>
        </w:rPr>
        <w:t>higieny pracy</w:t>
      </w:r>
      <w:r w:rsidR="00A76DAB" w:rsidRPr="00584A72">
        <w:rPr>
          <w:rFonts w:cs="Calibri"/>
        </w:rPr>
        <w:t>,</w:t>
      </w:r>
    </w:p>
    <w:p w14:paraId="3A205C67" w14:textId="3324DF6F" w:rsidR="00A76DAB" w:rsidRPr="00584A72" w:rsidRDefault="00A76DAB" w:rsidP="00A74478">
      <w:pPr>
        <w:numPr>
          <w:ilvl w:val="0"/>
          <w:numId w:val="4"/>
        </w:numPr>
        <w:spacing w:before="0" w:after="0" w:line="320" w:lineRule="exact"/>
        <w:ind w:left="1418" w:hanging="425"/>
        <w:contextualSpacing/>
        <w:jc w:val="both"/>
        <w:rPr>
          <w:rFonts w:cs="Calibri"/>
        </w:rPr>
      </w:pPr>
      <w:r w:rsidRPr="00584A72">
        <w:rPr>
          <w:rFonts w:cs="Calibri"/>
        </w:rPr>
        <w:t>Wymagania dla rozdzielnic elektrycznych oraz aparatury łączeniowej, sygnalizacyjnej i</w:t>
      </w:r>
      <w:r w:rsidR="00877143" w:rsidRPr="00584A72">
        <w:rPr>
          <w:rFonts w:cs="Calibri"/>
        </w:rPr>
        <w:t> </w:t>
      </w:r>
      <w:r w:rsidRPr="00584A72">
        <w:rPr>
          <w:rFonts w:cs="Calibri"/>
        </w:rPr>
        <w:t>zabezpieczającej wg:</w:t>
      </w:r>
    </w:p>
    <w:p w14:paraId="06859DBC" w14:textId="77777777" w:rsidR="00A76DAB" w:rsidRPr="00584A72" w:rsidRDefault="00A76DAB" w:rsidP="00F00A9E">
      <w:pPr>
        <w:numPr>
          <w:ilvl w:val="0"/>
          <w:numId w:val="33"/>
        </w:numPr>
        <w:spacing w:before="0" w:after="0" w:line="320" w:lineRule="exact"/>
        <w:ind w:left="1701" w:hanging="196"/>
        <w:contextualSpacing/>
        <w:jc w:val="both"/>
        <w:rPr>
          <w:rFonts w:cs="Calibri"/>
        </w:rPr>
      </w:pPr>
      <w:r w:rsidRPr="00584A72">
        <w:rPr>
          <w:rFonts w:cs="Calibri"/>
        </w:rPr>
        <w:t>PN-EN 50300:2006 Rozdzielnice i sterownice niskonapięciowe. Wymagania ogólne dotyczące niskonapięciowych kablowych rozdzielnic tablicowych do stacji elektroenergetycznych. Zastępuje PN-EN 50300:2005 (U).</w:t>
      </w:r>
    </w:p>
    <w:p w14:paraId="6F81B606" w14:textId="74C897D9" w:rsidR="00A76DAB" w:rsidRPr="00584A72" w:rsidRDefault="00A76DAB" w:rsidP="00F00A9E">
      <w:pPr>
        <w:numPr>
          <w:ilvl w:val="0"/>
          <w:numId w:val="33"/>
        </w:numPr>
        <w:spacing w:before="0" w:after="0" w:line="320" w:lineRule="exact"/>
        <w:ind w:left="1701" w:hanging="196"/>
        <w:contextualSpacing/>
        <w:jc w:val="both"/>
        <w:rPr>
          <w:rFonts w:cs="Calibri"/>
        </w:rPr>
      </w:pPr>
      <w:r w:rsidRPr="00584A72">
        <w:rPr>
          <w:rFonts w:cs="Calibri"/>
        </w:rPr>
        <w:t>PN-EN 60439-1:2003/A1:2006 Rozdzielnice i sterownice niskonapięciowe. Część 1: Zestawy badane w pełnym i niepełnym zakresie badań typu (zmiana A1).</w:t>
      </w:r>
    </w:p>
    <w:p w14:paraId="1762ADDE" w14:textId="5FC5CCF0" w:rsidR="00A76DAB" w:rsidRPr="00584A72" w:rsidRDefault="00A76DAB" w:rsidP="00F00A9E">
      <w:pPr>
        <w:numPr>
          <w:ilvl w:val="0"/>
          <w:numId w:val="33"/>
        </w:numPr>
        <w:spacing w:before="0" w:after="0" w:line="320" w:lineRule="exact"/>
        <w:ind w:left="1701" w:hanging="196"/>
        <w:contextualSpacing/>
        <w:jc w:val="both"/>
        <w:rPr>
          <w:rFonts w:cs="Calibri"/>
        </w:rPr>
      </w:pPr>
      <w:r w:rsidRPr="00584A72">
        <w:rPr>
          <w:rFonts w:cs="Calibri"/>
        </w:rPr>
        <w:t xml:space="preserve">PN-EN 60439-2:2004/1:2006 (U) Rozdzielnice i sterownice niskonapięciowe. Część 2: Wymagania dotyczące przewodów szynowych. </w:t>
      </w:r>
      <w:proofErr w:type="spellStart"/>
      <w:r w:rsidRPr="00584A72">
        <w:rPr>
          <w:rFonts w:cs="Calibri"/>
        </w:rPr>
        <w:t>Low-voltage</w:t>
      </w:r>
      <w:proofErr w:type="spellEnd"/>
      <w:r w:rsidRPr="00584A72">
        <w:rPr>
          <w:rFonts w:cs="Calibri"/>
        </w:rPr>
        <w:t xml:space="preserve"> </w:t>
      </w:r>
      <w:proofErr w:type="spellStart"/>
      <w:r w:rsidRPr="00584A72">
        <w:rPr>
          <w:rFonts w:cs="Calibri"/>
        </w:rPr>
        <w:t>switchgear</w:t>
      </w:r>
      <w:proofErr w:type="spellEnd"/>
      <w:r w:rsidRPr="00584A72">
        <w:rPr>
          <w:rFonts w:cs="Calibri"/>
        </w:rPr>
        <w:t xml:space="preserve"> and </w:t>
      </w:r>
      <w:proofErr w:type="spellStart"/>
      <w:r w:rsidR="00810EBA" w:rsidRPr="00584A72">
        <w:rPr>
          <w:rFonts w:cs="Calibri"/>
        </w:rPr>
        <w:t>control</w:t>
      </w:r>
      <w:proofErr w:type="spellEnd"/>
      <w:r w:rsidR="00810EBA" w:rsidRPr="00584A72">
        <w:rPr>
          <w:rFonts w:cs="Calibri"/>
        </w:rPr>
        <w:t xml:space="preserve"> </w:t>
      </w:r>
      <w:proofErr w:type="spellStart"/>
      <w:r w:rsidR="00810EBA" w:rsidRPr="00584A72">
        <w:rPr>
          <w:rFonts w:cs="Calibri"/>
        </w:rPr>
        <w:t>gear</w:t>
      </w:r>
      <w:proofErr w:type="spellEnd"/>
      <w:r w:rsidRPr="00584A72">
        <w:rPr>
          <w:rFonts w:cs="Calibri"/>
        </w:rPr>
        <w:t xml:space="preserve"> </w:t>
      </w:r>
      <w:proofErr w:type="spellStart"/>
      <w:r w:rsidRPr="00584A72">
        <w:rPr>
          <w:rFonts w:cs="Calibri"/>
        </w:rPr>
        <w:t>assemblies</w:t>
      </w:r>
      <w:proofErr w:type="spellEnd"/>
      <w:r w:rsidRPr="00584A72">
        <w:rPr>
          <w:rFonts w:cs="Calibri"/>
        </w:rPr>
        <w:t xml:space="preserve">. Part 2: </w:t>
      </w:r>
      <w:proofErr w:type="spellStart"/>
      <w:r w:rsidRPr="00584A72">
        <w:rPr>
          <w:rFonts w:cs="Calibri"/>
        </w:rPr>
        <w:t>Particular</w:t>
      </w:r>
      <w:proofErr w:type="spellEnd"/>
      <w:r w:rsidRPr="00584A72">
        <w:rPr>
          <w:rFonts w:cs="Calibri"/>
        </w:rPr>
        <w:t xml:space="preserve"> </w:t>
      </w:r>
      <w:proofErr w:type="spellStart"/>
      <w:r w:rsidRPr="00584A72">
        <w:rPr>
          <w:rFonts w:cs="Calibri"/>
        </w:rPr>
        <w:t>requirements</w:t>
      </w:r>
      <w:proofErr w:type="spellEnd"/>
      <w:r w:rsidRPr="00584A72">
        <w:rPr>
          <w:rFonts w:cs="Calibri"/>
        </w:rPr>
        <w:t xml:space="preserve"> for </w:t>
      </w:r>
      <w:proofErr w:type="spellStart"/>
      <w:r w:rsidRPr="00584A72">
        <w:rPr>
          <w:rFonts w:cs="Calibri"/>
        </w:rPr>
        <w:t>busbar</w:t>
      </w:r>
      <w:proofErr w:type="spellEnd"/>
      <w:r w:rsidRPr="00584A72">
        <w:rPr>
          <w:rFonts w:cs="Calibri"/>
        </w:rPr>
        <w:t xml:space="preserve"> </w:t>
      </w:r>
      <w:proofErr w:type="spellStart"/>
      <w:r w:rsidRPr="00584A72">
        <w:rPr>
          <w:rFonts w:cs="Calibri"/>
        </w:rPr>
        <w:t>funking</w:t>
      </w:r>
      <w:proofErr w:type="spellEnd"/>
      <w:r w:rsidRPr="00584A72">
        <w:rPr>
          <w:rFonts w:cs="Calibri"/>
        </w:rPr>
        <w:t xml:space="preserve"> </w:t>
      </w:r>
      <w:proofErr w:type="spellStart"/>
      <w:r w:rsidRPr="00584A72">
        <w:rPr>
          <w:rFonts w:cs="Calibri"/>
        </w:rPr>
        <w:t>systems</w:t>
      </w:r>
      <w:proofErr w:type="spellEnd"/>
      <w:r w:rsidRPr="00584A72">
        <w:rPr>
          <w:rFonts w:cs="Calibri"/>
        </w:rPr>
        <w:t xml:space="preserve"> (</w:t>
      </w:r>
      <w:proofErr w:type="spellStart"/>
      <w:r w:rsidRPr="00584A72">
        <w:rPr>
          <w:rFonts w:cs="Calibri"/>
        </w:rPr>
        <w:t>busways</w:t>
      </w:r>
      <w:proofErr w:type="spellEnd"/>
      <w:r w:rsidRPr="00584A72">
        <w:rPr>
          <w:rFonts w:cs="Calibri"/>
        </w:rPr>
        <w:t>).</w:t>
      </w:r>
    </w:p>
    <w:p w14:paraId="4E35F05F" w14:textId="17B01575" w:rsidR="00A76DAB" w:rsidRPr="00584A72" w:rsidRDefault="00A76DAB" w:rsidP="00F00A9E">
      <w:pPr>
        <w:numPr>
          <w:ilvl w:val="0"/>
          <w:numId w:val="33"/>
        </w:numPr>
        <w:spacing w:before="0" w:after="0" w:line="320" w:lineRule="exact"/>
        <w:ind w:left="1701" w:hanging="196"/>
        <w:contextualSpacing/>
        <w:jc w:val="both"/>
        <w:rPr>
          <w:rFonts w:cs="Calibri"/>
        </w:rPr>
      </w:pPr>
      <w:r w:rsidRPr="00584A72">
        <w:rPr>
          <w:rFonts w:cs="Calibri"/>
        </w:rPr>
        <w:t>PN-EN 60947-1:2006 Aparatura rozdzielcza i sterownicza niskonapięciowa. Część</w:t>
      </w:r>
      <w:r w:rsidR="00D94AE1" w:rsidRPr="00584A72">
        <w:rPr>
          <w:rFonts w:cs="Calibri"/>
        </w:rPr>
        <w:t xml:space="preserve"> </w:t>
      </w:r>
      <w:r w:rsidRPr="00584A72">
        <w:rPr>
          <w:rFonts w:cs="Calibri"/>
        </w:rPr>
        <w:t>1:</w:t>
      </w:r>
      <w:r w:rsidR="00D94AE1" w:rsidRPr="00584A72">
        <w:rPr>
          <w:rFonts w:cs="Calibri"/>
        </w:rPr>
        <w:t xml:space="preserve"> </w:t>
      </w:r>
      <w:r w:rsidRPr="00584A72">
        <w:rPr>
          <w:rFonts w:cs="Calibri"/>
        </w:rPr>
        <w:t>Postanowienia</w:t>
      </w:r>
      <w:r w:rsidR="00D94AE1" w:rsidRPr="00584A72">
        <w:rPr>
          <w:rFonts w:cs="Calibri"/>
        </w:rPr>
        <w:t xml:space="preserve"> </w:t>
      </w:r>
      <w:r w:rsidRPr="00584A72">
        <w:rPr>
          <w:rFonts w:cs="Calibri"/>
        </w:rPr>
        <w:t xml:space="preserve">ogólne.PN-EN 60947-5-1:2006 Aparatura </w:t>
      </w:r>
      <w:r w:rsidRPr="00584A72">
        <w:rPr>
          <w:rFonts w:cs="Calibri"/>
        </w:rPr>
        <w:lastRenderedPageBreak/>
        <w:t>rozdzielcza i</w:t>
      </w:r>
      <w:r w:rsidR="00877143" w:rsidRPr="00584A72">
        <w:rPr>
          <w:rFonts w:cs="Calibri"/>
        </w:rPr>
        <w:t> </w:t>
      </w:r>
      <w:r w:rsidRPr="00584A72">
        <w:rPr>
          <w:rFonts w:cs="Calibri"/>
        </w:rPr>
        <w:t>sterownicza niskonapięciowa.</w:t>
      </w:r>
      <w:r w:rsidR="00D0149E" w:rsidRPr="00584A72">
        <w:rPr>
          <w:rFonts w:cs="Calibri"/>
        </w:rPr>
        <w:t xml:space="preserve"> </w:t>
      </w:r>
      <w:r w:rsidRPr="00584A72">
        <w:rPr>
          <w:rFonts w:cs="Calibri"/>
        </w:rPr>
        <w:t>Część 5-1: Aparaty i łączniki sterownicze. Elektromechaniczne aparaty sterownicze.</w:t>
      </w:r>
    </w:p>
    <w:p w14:paraId="4390BE70" w14:textId="40EF3B8C" w:rsidR="00A76DAB" w:rsidRPr="00584A72" w:rsidRDefault="00A76DAB" w:rsidP="00F00A9E">
      <w:pPr>
        <w:numPr>
          <w:ilvl w:val="0"/>
          <w:numId w:val="33"/>
        </w:numPr>
        <w:spacing w:before="0" w:after="0" w:line="320" w:lineRule="exact"/>
        <w:ind w:left="1701" w:hanging="196"/>
        <w:contextualSpacing/>
        <w:jc w:val="both"/>
        <w:rPr>
          <w:rFonts w:cs="Calibri"/>
        </w:rPr>
      </w:pPr>
      <w:r w:rsidRPr="00584A72">
        <w:rPr>
          <w:rFonts w:cs="Calibri"/>
        </w:rPr>
        <w:t xml:space="preserve">PN-EN 60947-6-1:2006 Aparatura rozdzielcza i sterownicza niskonapięciowa. Część 6-1: Łączniki wielozadaniowe. Automatyczne urządzenia przełączające. </w:t>
      </w:r>
      <w:proofErr w:type="spellStart"/>
      <w:r w:rsidRPr="00584A72">
        <w:rPr>
          <w:rFonts w:cs="Calibri"/>
        </w:rPr>
        <w:t>Low-voltage</w:t>
      </w:r>
      <w:proofErr w:type="spellEnd"/>
      <w:r w:rsidRPr="00584A72">
        <w:rPr>
          <w:rFonts w:cs="Calibri"/>
        </w:rPr>
        <w:t xml:space="preserve"> </w:t>
      </w:r>
      <w:proofErr w:type="spellStart"/>
      <w:r w:rsidRPr="00584A72">
        <w:rPr>
          <w:rFonts w:cs="Calibri"/>
        </w:rPr>
        <w:t>switchgear</w:t>
      </w:r>
      <w:proofErr w:type="spellEnd"/>
      <w:r w:rsidRPr="00584A72">
        <w:rPr>
          <w:rFonts w:cs="Calibri"/>
        </w:rPr>
        <w:t xml:space="preserve"> and </w:t>
      </w:r>
      <w:proofErr w:type="spellStart"/>
      <w:r w:rsidR="004343E6" w:rsidRPr="00584A72">
        <w:rPr>
          <w:rFonts w:cs="Calibri"/>
        </w:rPr>
        <w:t>control</w:t>
      </w:r>
      <w:proofErr w:type="spellEnd"/>
      <w:r w:rsidR="004343E6" w:rsidRPr="00584A72">
        <w:rPr>
          <w:rFonts w:cs="Calibri"/>
        </w:rPr>
        <w:t xml:space="preserve"> </w:t>
      </w:r>
      <w:proofErr w:type="spellStart"/>
      <w:r w:rsidR="004343E6" w:rsidRPr="00584A72">
        <w:rPr>
          <w:rFonts w:cs="Calibri"/>
        </w:rPr>
        <w:t>gear</w:t>
      </w:r>
      <w:proofErr w:type="spellEnd"/>
      <w:r w:rsidRPr="00584A72">
        <w:rPr>
          <w:rFonts w:cs="Calibri"/>
        </w:rPr>
        <w:t xml:space="preserve">. Part 6-1: </w:t>
      </w:r>
      <w:proofErr w:type="spellStart"/>
      <w:r w:rsidRPr="00584A72">
        <w:rPr>
          <w:rFonts w:cs="Calibri"/>
        </w:rPr>
        <w:t>Multiple</w:t>
      </w:r>
      <w:proofErr w:type="spellEnd"/>
      <w:r w:rsidRPr="00584A72">
        <w:rPr>
          <w:rFonts w:cs="Calibri"/>
        </w:rPr>
        <w:t xml:space="preserve"> </w:t>
      </w:r>
      <w:proofErr w:type="spellStart"/>
      <w:r w:rsidRPr="00584A72">
        <w:rPr>
          <w:rFonts w:cs="Calibri"/>
        </w:rPr>
        <w:t>function</w:t>
      </w:r>
      <w:proofErr w:type="spellEnd"/>
      <w:r w:rsidRPr="00584A72">
        <w:rPr>
          <w:rFonts w:cs="Calibri"/>
        </w:rPr>
        <w:t xml:space="preserve"> </w:t>
      </w:r>
      <w:proofErr w:type="spellStart"/>
      <w:r w:rsidRPr="00584A72">
        <w:rPr>
          <w:rFonts w:cs="Calibri"/>
        </w:rPr>
        <w:t>equipment</w:t>
      </w:r>
      <w:proofErr w:type="spellEnd"/>
      <w:r w:rsidRPr="00584A72">
        <w:rPr>
          <w:rFonts w:cs="Calibri"/>
        </w:rPr>
        <w:t xml:space="preserve">. Transfer </w:t>
      </w:r>
      <w:proofErr w:type="spellStart"/>
      <w:r w:rsidRPr="00584A72">
        <w:rPr>
          <w:rFonts w:cs="Calibri"/>
        </w:rPr>
        <w:t>switching</w:t>
      </w:r>
      <w:proofErr w:type="spellEnd"/>
      <w:r w:rsidRPr="00584A72">
        <w:rPr>
          <w:rFonts w:cs="Calibri"/>
        </w:rPr>
        <w:t xml:space="preserve"> </w:t>
      </w:r>
      <w:proofErr w:type="spellStart"/>
      <w:r w:rsidRPr="00584A72">
        <w:rPr>
          <w:rFonts w:cs="Calibri"/>
        </w:rPr>
        <w:t>equipment</w:t>
      </w:r>
      <w:proofErr w:type="spellEnd"/>
      <w:r w:rsidRPr="00584A72">
        <w:rPr>
          <w:rFonts w:cs="Calibri"/>
        </w:rPr>
        <w:t>.</w:t>
      </w:r>
    </w:p>
    <w:p w14:paraId="042CE81E" w14:textId="4E1A01F1" w:rsidR="00A76DAB" w:rsidRPr="00584A72" w:rsidRDefault="00A76DAB" w:rsidP="00F00A9E">
      <w:pPr>
        <w:numPr>
          <w:ilvl w:val="0"/>
          <w:numId w:val="33"/>
        </w:numPr>
        <w:spacing w:before="0" w:after="0" w:line="320" w:lineRule="exact"/>
        <w:ind w:left="1701" w:hanging="196"/>
        <w:contextualSpacing/>
        <w:jc w:val="both"/>
        <w:rPr>
          <w:rFonts w:cs="Calibri"/>
        </w:rPr>
      </w:pPr>
      <w:r w:rsidRPr="00584A72">
        <w:rPr>
          <w:rFonts w:cs="Calibri"/>
        </w:rPr>
        <w:t>PN-EN 60947-7-1:2006 Aparatura rozdzielcza i sterownicza niskonapięciowa. Część 7-1: Wyposażenie pomocnicze. Listwy zaciskowe do przewodów miedzianych. Zastępuje PN-EN 60947-7-1:2003 (U).</w:t>
      </w:r>
    </w:p>
    <w:p w14:paraId="21F4F59A" w14:textId="19D0F037" w:rsidR="00207A5A" w:rsidRPr="00584A72" w:rsidRDefault="00A76DAB" w:rsidP="00F00A9E">
      <w:pPr>
        <w:numPr>
          <w:ilvl w:val="0"/>
          <w:numId w:val="33"/>
        </w:numPr>
        <w:spacing w:before="0" w:after="0" w:line="320" w:lineRule="exact"/>
        <w:ind w:left="1701" w:hanging="196"/>
        <w:contextualSpacing/>
        <w:jc w:val="both"/>
        <w:rPr>
          <w:rFonts w:cs="Calibri"/>
        </w:rPr>
      </w:pPr>
      <w:r w:rsidRPr="00584A72">
        <w:rPr>
          <w:rFonts w:cs="Calibri"/>
        </w:rPr>
        <w:t>PN-EN 60947-7-2:2006 Aparatura rozdzielcza i sterownicza niskonapięciowa. Część 7-2: Wyposażenie pomocnicze. Listwy zaciskowe do przewodów ochronnych miedzianych. Zastępuje PN-EN 60947-7-2:2003 (U).</w:t>
      </w:r>
    </w:p>
    <w:p w14:paraId="63D592CA" w14:textId="77777777" w:rsidR="00D55270" w:rsidRPr="00584A72" w:rsidRDefault="00D55270" w:rsidP="00A74478">
      <w:pPr>
        <w:numPr>
          <w:ilvl w:val="0"/>
          <w:numId w:val="4"/>
        </w:numPr>
        <w:spacing w:before="0" w:after="0" w:line="320" w:lineRule="exact"/>
        <w:ind w:left="1418" w:hanging="425"/>
        <w:contextualSpacing/>
        <w:jc w:val="both"/>
        <w:rPr>
          <w:rFonts w:cs="Calibri"/>
        </w:rPr>
      </w:pPr>
      <w:r w:rsidRPr="00584A72">
        <w:rPr>
          <w:rFonts w:cs="Calibri"/>
        </w:rPr>
        <w:t>Wymagania dla rur i listew elektroinstalacyjnych wg:</w:t>
      </w:r>
    </w:p>
    <w:p w14:paraId="54DC91BE" w14:textId="24FB6F6A" w:rsidR="00D55270" w:rsidRPr="00584A72" w:rsidRDefault="00D55270" w:rsidP="00F00A9E">
      <w:pPr>
        <w:numPr>
          <w:ilvl w:val="0"/>
          <w:numId w:val="33"/>
        </w:numPr>
        <w:spacing w:before="0" w:after="0" w:line="320" w:lineRule="exact"/>
        <w:ind w:left="1701" w:hanging="196"/>
        <w:contextualSpacing/>
        <w:jc w:val="both"/>
        <w:rPr>
          <w:rFonts w:cs="Calibri"/>
        </w:rPr>
      </w:pPr>
      <w:r w:rsidRPr="00584A72">
        <w:rPr>
          <w:rFonts w:cs="Calibri"/>
        </w:rPr>
        <w:t xml:space="preserve">PN-EN 50085-1:2006 (U) Systemy listew instalacyjnych otwieranych i listew instalacyjnych zamkniętych do instalacji elektrycznych. </w:t>
      </w:r>
      <w:proofErr w:type="spellStart"/>
      <w:r w:rsidRPr="00584A72">
        <w:rPr>
          <w:rFonts w:cs="Calibri"/>
          <w:lang w:val="en-GB"/>
        </w:rPr>
        <w:t>Część</w:t>
      </w:r>
      <w:proofErr w:type="spellEnd"/>
      <w:r w:rsidRPr="00584A72">
        <w:rPr>
          <w:rFonts w:cs="Calibri"/>
          <w:lang w:val="en-GB"/>
        </w:rPr>
        <w:t xml:space="preserve"> 1: </w:t>
      </w:r>
      <w:proofErr w:type="spellStart"/>
      <w:r w:rsidRPr="00584A72">
        <w:rPr>
          <w:rFonts w:cs="Calibri"/>
          <w:lang w:val="en-GB"/>
        </w:rPr>
        <w:t>Wymagania</w:t>
      </w:r>
      <w:proofErr w:type="spellEnd"/>
      <w:r w:rsidRPr="00584A72">
        <w:rPr>
          <w:rFonts w:cs="Calibri"/>
          <w:lang w:val="en-GB"/>
        </w:rPr>
        <w:t xml:space="preserve"> </w:t>
      </w:r>
      <w:proofErr w:type="spellStart"/>
      <w:r w:rsidRPr="00584A72">
        <w:rPr>
          <w:rFonts w:cs="Calibri"/>
          <w:lang w:val="en-GB"/>
        </w:rPr>
        <w:t>ogólne</w:t>
      </w:r>
      <w:proofErr w:type="spellEnd"/>
      <w:r w:rsidRPr="00584A72">
        <w:rPr>
          <w:rFonts w:cs="Calibri"/>
          <w:lang w:val="en-GB"/>
        </w:rPr>
        <w:t xml:space="preserve">. Cable trunking systems and cable ducting systems for electrical installations. </w:t>
      </w:r>
      <w:r w:rsidRPr="00584A72">
        <w:rPr>
          <w:rFonts w:cs="Calibri"/>
        </w:rPr>
        <w:t xml:space="preserve">Part 1: General </w:t>
      </w:r>
      <w:proofErr w:type="spellStart"/>
      <w:r w:rsidRPr="00584A72">
        <w:rPr>
          <w:rFonts w:cs="Calibri"/>
        </w:rPr>
        <w:t>requirements</w:t>
      </w:r>
      <w:proofErr w:type="spellEnd"/>
      <w:r w:rsidRPr="00584A72">
        <w:rPr>
          <w:rFonts w:cs="Calibri"/>
        </w:rPr>
        <w:t>.</w:t>
      </w:r>
    </w:p>
    <w:p w14:paraId="2984B0B4" w14:textId="77777777" w:rsidR="00D55270" w:rsidRPr="00584A72" w:rsidRDefault="00D55270" w:rsidP="00A74478">
      <w:pPr>
        <w:numPr>
          <w:ilvl w:val="0"/>
          <w:numId w:val="4"/>
        </w:numPr>
        <w:spacing w:before="0" w:after="0" w:line="320" w:lineRule="exact"/>
        <w:ind w:left="1418" w:hanging="425"/>
        <w:contextualSpacing/>
        <w:jc w:val="both"/>
        <w:rPr>
          <w:rFonts w:cs="Calibri"/>
        </w:rPr>
      </w:pPr>
      <w:r w:rsidRPr="00584A72">
        <w:rPr>
          <w:rFonts w:cs="Calibri"/>
        </w:rPr>
        <w:t>Wymagania dla osprzętu połączeniowego wg:</w:t>
      </w:r>
    </w:p>
    <w:p w14:paraId="39049557" w14:textId="3376322E" w:rsidR="00D55270" w:rsidRPr="00584A72" w:rsidRDefault="00D55270" w:rsidP="00F00A9E">
      <w:pPr>
        <w:numPr>
          <w:ilvl w:val="0"/>
          <w:numId w:val="33"/>
        </w:numPr>
        <w:spacing w:before="0" w:after="0" w:line="320" w:lineRule="exact"/>
        <w:ind w:left="1701" w:hanging="196"/>
        <w:contextualSpacing/>
        <w:jc w:val="both"/>
        <w:rPr>
          <w:rFonts w:cs="Calibri"/>
        </w:rPr>
      </w:pPr>
      <w:r w:rsidRPr="00584A72">
        <w:rPr>
          <w:rFonts w:cs="Calibri"/>
        </w:rPr>
        <w:t>PN-EN 60999-2:2006 Osprzęt połączeniowy. Miedziane przewody elektryczne. Wymagania bezpieczeństwa dotyczące gwintowych bez gwintowych elementów zaciskowych.</w:t>
      </w:r>
      <w:r w:rsidR="00F9430E" w:rsidRPr="00584A72">
        <w:rPr>
          <w:rFonts w:cs="Calibri"/>
        </w:rPr>
        <w:t xml:space="preserve"> </w:t>
      </w:r>
      <w:r w:rsidRPr="00584A72">
        <w:rPr>
          <w:rFonts w:cs="Calibri"/>
        </w:rPr>
        <w:t>Część 2: Wymagania szczegółowe dotyczące elementów zaciskowych do przewodów o przekrojach od 35 mm2 do 300 mm2. Zastępuje PN-EN 60999-2:2005 (U) i PN-IEC 60999-2:2002.</w:t>
      </w:r>
    </w:p>
    <w:p w14:paraId="74FA8F9A" w14:textId="77777777" w:rsidR="00D55270" w:rsidRPr="00584A72" w:rsidRDefault="00D55270" w:rsidP="00A74478">
      <w:pPr>
        <w:numPr>
          <w:ilvl w:val="0"/>
          <w:numId w:val="4"/>
        </w:numPr>
        <w:spacing w:before="0" w:after="0" w:line="320" w:lineRule="exact"/>
        <w:ind w:left="1418" w:hanging="425"/>
        <w:contextualSpacing/>
        <w:jc w:val="both"/>
        <w:rPr>
          <w:rFonts w:cs="Calibri"/>
        </w:rPr>
      </w:pPr>
      <w:r w:rsidRPr="00584A72">
        <w:rPr>
          <w:rFonts w:cs="Calibri"/>
        </w:rPr>
        <w:t>Wymagania dla koryt kablowych wg:</w:t>
      </w:r>
    </w:p>
    <w:p w14:paraId="404832C8" w14:textId="79C217F6" w:rsidR="00E92561" w:rsidRPr="00E34E68" w:rsidRDefault="00D55270" w:rsidP="00E34E68">
      <w:pPr>
        <w:numPr>
          <w:ilvl w:val="0"/>
          <w:numId w:val="33"/>
        </w:numPr>
        <w:spacing w:before="0" w:after="0" w:line="320" w:lineRule="exact"/>
        <w:ind w:left="1701" w:hanging="196"/>
        <w:contextualSpacing/>
        <w:jc w:val="both"/>
        <w:rPr>
          <w:rFonts w:cs="Calibri"/>
        </w:rPr>
      </w:pPr>
      <w:r w:rsidRPr="00584A72">
        <w:rPr>
          <w:rFonts w:cs="Calibri"/>
        </w:rPr>
        <w:t>PN-EN 50085-1, 2001</w:t>
      </w:r>
      <w:r w:rsidR="008C0D3E" w:rsidRPr="00584A72">
        <w:rPr>
          <w:rFonts w:cs="Calibri"/>
        </w:rPr>
        <w:t xml:space="preserve"> Systemy listew instalacyjnych otwieranych i listew instalacyjnych zamkniętych do instalacji elektrycznych — Część 1: Wymagania ogólne</w:t>
      </w:r>
      <w:r w:rsidR="00FD075F" w:rsidRPr="00584A72">
        <w:rPr>
          <w:rFonts w:cs="Calibri"/>
        </w:rPr>
        <w:t>.</w:t>
      </w:r>
    </w:p>
    <w:p w14:paraId="40BF6D40" w14:textId="77777777" w:rsidR="00D55270" w:rsidRPr="00584A72" w:rsidRDefault="00D55270" w:rsidP="00A74478">
      <w:pPr>
        <w:numPr>
          <w:ilvl w:val="0"/>
          <w:numId w:val="4"/>
        </w:numPr>
        <w:spacing w:before="0" w:after="0" w:line="320" w:lineRule="exact"/>
        <w:ind w:left="1418" w:hanging="425"/>
        <w:contextualSpacing/>
        <w:jc w:val="both"/>
        <w:rPr>
          <w:rFonts w:cs="Calibri"/>
        </w:rPr>
      </w:pPr>
      <w:r w:rsidRPr="00584A72">
        <w:rPr>
          <w:rFonts w:cs="Calibri"/>
        </w:rPr>
        <w:t>Wymagania dla osprzętu wg:</w:t>
      </w:r>
    </w:p>
    <w:p w14:paraId="4394E819" w14:textId="63B15D17" w:rsidR="00D55270" w:rsidRPr="00584A72" w:rsidRDefault="00D55270" w:rsidP="00F00A9E">
      <w:pPr>
        <w:numPr>
          <w:ilvl w:val="0"/>
          <w:numId w:val="33"/>
        </w:numPr>
        <w:spacing w:before="0" w:after="0" w:line="320" w:lineRule="exact"/>
        <w:ind w:left="1701" w:hanging="196"/>
        <w:contextualSpacing/>
        <w:jc w:val="both"/>
        <w:rPr>
          <w:rFonts w:cs="Calibri"/>
        </w:rPr>
      </w:pPr>
      <w:r w:rsidRPr="00584A72">
        <w:rPr>
          <w:rFonts w:cs="Calibri"/>
        </w:rPr>
        <w:t>PN-EN 60669-1:2006 Łączniki do stałych instalacji elektrycznych domowych i podobnych. Część 1: Wymagania ogólne.</w:t>
      </w:r>
    </w:p>
    <w:p w14:paraId="7C4A62CD" w14:textId="62DC9844" w:rsidR="00D55270" w:rsidRPr="00584A72" w:rsidRDefault="00D55270" w:rsidP="00F00A9E">
      <w:pPr>
        <w:numPr>
          <w:ilvl w:val="0"/>
          <w:numId w:val="33"/>
        </w:numPr>
        <w:spacing w:before="0" w:after="0" w:line="320" w:lineRule="exact"/>
        <w:ind w:left="1701" w:hanging="196"/>
        <w:contextualSpacing/>
        <w:jc w:val="both"/>
        <w:rPr>
          <w:rFonts w:cs="Calibri"/>
        </w:rPr>
      </w:pPr>
      <w:r w:rsidRPr="00584A72">
        <w:rPr>
          <w:rFonts w:cs="Calibri"/>
        </w:rPr>
        <w:t>PN-EN 60998-1:2006 Osprzęt połączeniowy do obwodów niskiego napięcia do użytku domowego i podobnego. Część 1: Wymagania ogólne.</w:t>
      </w:r>
    </w:p>
    <w:p w14:paraId="16AF01DF" w14:textId="2917F9AE" w:rsidR="00D55270" w:rsidRPr="00584A72" w:rsidRDefault="00D55270" w:rsidP="00F00A9E">
      <w:pPr>
        <w:numPr>
          <w:ilvl w:val="0"/>
          <w:numId w:val="33"/>
        </w:numPr>
        <w:spacing w:before="0" w:after="0" w:line="320" w:lineRule="exact"/>
        <w:ind w:left="1701" w:hanging="196"/>
        <w:contextualSpacing/>
        <w:jc w:val="both"/>
        <w:rPr>
          <w:rFonts w:cs="Calibri"/>
        </w:rPr>
      </w:pPr>
      <w:r w:rsidRPr="00584A72">
        <w:rPr>
          <w:rFonts w:cs="Calibri"/>
        </w:rPr>
        <w:t>PN-EN 60998-2-1:2006 Osprzęt połączeniowy do obwodów niskiego napięcia do użytku domowego i podobnego. Część 2-1: Wymagania szczegółowe dotyczące samodzielnych złączek z gwintowymi elementami zaciskowymi.</w:t>
      </w:r>
    </w:p>
    <w:p w14:paraId="18D4B56B" w14:textId="62B0D47D" w:rsidR="00D55270" w:rsidRPr="00584A72" w:rsidRDefault="00D55270" w:rsidP="00F00A9E">
      <w:pPr>
        <w:numPr>
          <w:ilvl w:val="0"/>
          <w:numId w:val="33"/>
        </w:numPr>
        <w:spacing w:before="0" w:after="0" w:line="320" w:lineRule="exact"/>
        <w:ind w:left="1701" w:hanging="196"/>
        <w:contextualSpacing/>
        <w:jc w:val="both"/>
        <w:rPr>
          <w:rFonts w:cs="Calibri"/>
        </w:rPr>
      </w:pPr>
      <w:r w:rsidRPr="00584A72">
        <w:rPr>
          <w:rFonts w:cs="Calibri"/>
        </w:rPr>
        <w:t>PN-IEC 60884-1:2006 Gniazda wtyczkowe i wtyczki do użytku domowego i podobnego. Część 1: Wymagania ogólne.</w:t>
      </w:r>
    </w:p>
    <w:p w14:paraId="38F97F12" w14:textId="57BF38C0" w:rsidR="00D55270" w:rsidRPr="00584A72" w:rsidRDefault="00D55270" w:rsidP="00F00A9E">
      <w:pPr>
        <w:numPr>
          <w:ilvl w:val="0"/>
          <w:numId w:val="33"/>
        </w:numPr>
        <w:spacing w:before="0" w:after="0" w:line="320" w:lineRule="exact"/>
        <w:ind w:left="1701" w:hanging="196"/>
        <w:contextualSpacing/>
        <w:jc w:val="both"/>
        <w:rPr>
          <w:rFonts w:cs="Calibri"/>
        </w:rPr>
      </w:pPr>
      <w:r w:rsidRPr="00584A72">
        <w:rPr>
          <w:rFonts w:cs="Calibri"/>
        </w:rPr>
        <w:t>PN-HD 60364-5-51:2006 (U) Instalacje elektryczne w obiektach budowlanych. Część 5-51: Dobór i montaż wyposażenia. Postanowienia ogólne.</w:t>
      </w:r>
    </w:p>
    <w:p w14:paraId="485C35F8" w14:textId="77777777" w:rsidR="007558F3" w:rsidRPr="00584A72" w:rsidRDefault="007558F3" w:rsidP="00A74478">
      <w:pPr>
        <w:numPr>
          <w:ilvl w:val="0"/>
          <w:numId w:val="4"/>
        </w:numPr>
        <w:spacing w:before="0" w:after="0" w:line="320" w:lineRule="exact"/>
        <w:ind w:left="1418" w:hanging="425"/>
        <w:contextualSpacing/>
        <w:jc w:val="both"/>
        <w:rPr>
          <w:rFonts w:cs="Calibri"/>
        </w:rPr>
      </w:pPr>
      <w:r w:rsidRPr="00584A72">
        <w:rPr>
          <w:rFonts w:cs="Calibri"/>
        </w:rPr>
        <w:t>Wymagania dla połączeń wyrównawczych wg:</w:t>
      </w:r>
    </w:p>
    <w:p w14:paraId="14FB4B65" w14:textId="62A520D1" w:rsidR="007558F3" w:rsidRPr="00584A72" w:rsidRDefault="007558F3" w:rsidP="00F00A9E">
      <w:pPr>
        <w:numPr>
          <w:ilvl w:val="0"/>
          <w:numId w:val="33"/>
        </w:numPr>
        <w:spacing w:before="0" w:after="0" w:line="320" w:lineRule="exact"/>
        <w:ind w:left="1701" w:hanging="196"/>
        <w:contextualSpacing/>
        <w:jc w:val="both"/>
        <w:rPr>
          <w:rFonts w:cs="Calibri"/>
          <w:lang w:val="en-GB"/>
        </w:rPr>
      </w:pPr>
      <w:r w:rsidRPr="00584A72">
        <w:rPr>
          <w:rFonts w:cs="Calibri"/>
        </w:rPr>
        <w:t xml:space="preserve">PN-EN 50310:2006 (U) Stosowanie połączeń wyrównawczych </w:t>
      </w:r>
      <w:r w:rsidR="0051361B">
        <w:rPr>
          <w:rFonts w:cs="Calibri"/>
        </w:rPr>
        <w:br/>
      </w:r>
      <w:r w:rsidRPr="00584A72">
        <w:rPr>
          <w:rFonts w:cs="Calibri"/>
        </w:rPr>
        <w:t xml:space="preserve">i uziemiających w budynkach z zainstalowanym sprzętem informatycznym. </w:t>
      </w:r>
      <w:r w:rsidRPr="00584A72">
        <w:rPr>
          <w:rFonts w:cs="Calibri"/>
          <w:lang w:val="en-GB"/>
        </w:rPr>
        <w:lastRenderedPageBreak/>
        <w:t xml:space="preserve">Application of equipotential </w:t>
      </w:r>
      <w:proofErr w:type="spellStart"/>
      <w:r w:rsidRPr="00584A72">
        <w:rPr>
          <w:rFonts w:cs="Calibri"/>
          <w:lang w:val="en-GB"/>
        </w:rPr>
        <w:t>bouding</w:t>
      </w:r>
      <w:proofErr w:type="spellEnd"/>
      <w:r w:rsidRPr="00584A72">
        <w:rPr>
          <w:rFonts w:cs="Calibri"/>
          <w:lang w:val="en-GB"/>
        </w:rPr>
        <w:t xml:space="preserve"> and </w:t>
      </w:r>
      <w:proofErr w:type="spellStart"/>
      <w:r w:rsidRPr="00584A72">
        <w:rPr>
          <w:rFonts w:cs="Calibri"/>
          <w:lang w:val="en-GB"/>
        </w:rPr>
        <w:t>earthing</w:t>
      </w:r>
      <w:proofErr w:type="spellEnd"/>
      <w:r w:rsidRPr="00584A72">
        <w:rPr>
          <w:rFonts w:cs="Calibri"/>
          <w:lang w:val="en-GB"/>
        </w:rPr>
        <w:t xml:space="preserve"> in buildings with information technology equipment.</w:t>
      </w:r>
    </w:p>
    <w:p w14:paraId="6E6A62E1" w14:textId="007ADF1B" w:rsidR="0007118C" w:rsidRPr="00584A72" w:rsidRDefault="0007118C" w:rsidP="00A74478">
      <w:pPr>
        <w:numPr>
          <w:ilvl w:val="0"/>
          <w:numId w:val="4"/>
        </w:numPr>
        <w:spacing w:before="0" w:after="0" w:line="320" w:lineRule="exact"/>
        <w:ind w:left="1418" w:hanging="425"/>
        <w:contextualSpacing/>
        <w:jc w:val="both"/>
        <w:rPr>
          <w:rFonts w:cs="Calibri"/>
        </w:rPr>
      </w:pPr>
      <w:r w:rsidRPr="00584A72">
        <w:rPr>
          <w:rFonts w:cs="Calibri"/>
        </w:rPr>
        <w:t xml:space="preserve">Wymagania </w:t>
      </w:r>
      <w:r w:rsidR="00CF2650" w:rsidRPr="00584A72">
        <w:rPr>
          <w:rFonts w:cs="Calibri"/>
        </w:rPr>
        <w:t xml:space="preserve">łączników, gniazd </w:t>
      </w:r>
      <w:r w:rsidRPr="00584A72">
        <w:rPr>
          <w:rFonts w:cs="Calibri"/>
        </w:rPr>
        <w:t>wg:</w:t>
      </w:r>
    </w:p>
    <w:p w14:paraId="415FFCE3" w14:textId="085B348B" w:rsidR="0007118C" w:rsidRPr="00584A72" w:rsidRDefault="0007118C" w:rsidP="00F00A9E">
      <w:pPr>
        <w:numPr>
          <w:ilvl w:val="0"/>
          <w:numId w:val="33"/>
        </w:numPr>
        <w:spacing w:before="0" w:after="0" w:line="320" w:lineRule="exact"/>
        <w:ind w:left="1701" w:hanging="196"/>
        <w:contextualSpacing/>
        <w:jc w:val="both"/>
        <w:rPr>
          <w:rFonts w:cs="Calibri"/>
        </w:rPr>
      </w:pPr>
      <w:r w:rsidRPr="00584A72">
        <w:rPr>
          <w:rFonts w:cs="Calibri"/>
        </w:rPr>
        <w:t>PN-EN 60669-1:2006 Łączniki do stałych instalacji elektrycznych domowych i podobnych. Część 1: Wymagania ogólne.</w:t>
      </w:r>
    </w:p>
    <w:p w14:paraId="26DDAB1B" w14:textId="1EDFE49B" w:rsidR="0007118C" w:rsidRPr="00584A72" w:rsidRDefault="0007118C" w:rsidP="00F00A9E">
      <w:pPr>
        <w:numPr>
          <w:ilvl w:val="0"/>
          <w:numId w:val="33"/>
        </w:numPr>
        <w:spacing w:before="0" w:after="0" w:line="320" w:lineRule="exact"/>
        <w:ind w:left="1701" w:hanging="196"/>
        <w:contextualSpacing/>
        <w:jc w:val="both"/>
        <w:rPr>
          <w:rFonts w:cs="Calibri"/>
        </w:rPr>
      </w:pPr>
      <w:r w:rsidRPr="00584A72">
        <w:rPr>
          <w:rFonts w:cs="Calibri"/>
        </w:rPr>
        <w:t>PN-EN 60998-1:2006 Osprzęt połączeniowy do obwodów niskiego napięcia do użytku domowego i podobnego. Część 1: Wymagania ogólne.</w:t>
      </w:r>
    </w:p>
    <w:p w14:paraId="2FEAC480" w14:textId="13BF1AFA" w:rsidR="0007118C" w:rsidRPr="00584A72" w:rsidRDefault="0007118C" w:rsidP="00F00A9E">
      <w:pPr>
        <w:numPr>
          <w:ilvl w:val="0"/>
          <w:numId w:val="33"/>
        </w:numPr>
        <w:spacing w:before="0" w:after="0" w:line="320" w:lineRule="exact"/>
        <w:ind w:left="1701" w:hanging="196"/>
        <w:contextualSpacing/>
        <w:jc w:val="both"/>
        <w:rPr>
          <w:rFonts w:cs="Calibri"/>
        </w:rPr>
      </w:pPr>
      <w:r w:rsidRPr="00584A72">
        <w:rPr>
          <w:rFonts w:cs="Calibri"/>
        </w:rPr>
        <w:t>PN-EN 60998-2-1:2006 Osprzęt połączeniowy do obwodów niskiego napięcia do użytku domowego i podobnego. Część 2-1: Wymagania szczegółowe dotyczące samodzielnych złączek z gwintowymi elementami zaciskowymi.</w:t>
      </w:r>
    </w:p>
    <w:p w14:paraId="612912FD" w14:textId="35DAC428" w:rsidR="0007118C" w:rsidRPr="00584A72" w:rsidRDefault="0007118C" w:rsidP="00F00A9E">
      <w:pPr>
        <w:numPr>
          <w:ilvl w:val="0"/>
          <w:numId w:val="33"/>
        </w:numPr>
        <w:spacing w:before="0" w:after="0" w:line="320" w:lineRule="exact"/>
        <w:ind w:left="1701" w:hanging="196"/>
        <w:contextualSpacing/>
        <w:jc w:val="both"/>
        <w:rPr>
          <w:rFonts w:cs="Calibri"/>
        </w:rPr>
      </w:pPr>
      <w:r w:rsidRPr="00584A72">
        <w:rPr>
          <w:rFonts w:cs="Calibri"/>
        </w:rPr>
        <w:t>PN-IEC 60884-1:2006 Gniazda wtyczkowe i wtyczki do użytku domowego i podobnego. Część 1: Wymagania ogólne.</w:t>
      </w:r>
    </w:p>
    <w:p w14:paraId="50D2364C" w14:textId="677A2BC0" w:rsidR="0007118C" w:rsidRPr="00584A72" w:rsidRDefault="0007118C" w:rsidP="00F00A9E">
      <w:pPr>
        <w:numPr>
          <w:ilvl w:val="0"/>
          <w:numId w:val="33"/>
        </w:numPr>
        <w:spacing w:before="0" w:after="0" w:line="320" w:lineRule="exact"/>
        <w:ind w:left="1701" w:hanging="196"/>
        <w:contextualSpacing/>
        <w:jc w:val="both"/>
        <w:rPr>
          <w:rFonts w:cs="Calibri"/>
        </w:rPr>
      </w:pPr>
      <w:r w:rsidRPr="00584A72">
        <w:rPr>
          <w:rFonts w:cs="Calibri"/>
        </w:rPr>
        <w:t>PN-HD 60364-5-51:2006 (U) Instalacje elektryczne w obiektach budowlanych. Część 5-51: Dobór i montaż wyposażenia. Postanowienia ogólne.</w:t>
      </w:r>
    </w:p>
    <w:p w14:paraId="28E6DFDE" w14:textId="77777777" w:rsidR="0007118C" w:rsidRPr="00584A72" w:rsidRDefault="0007118C" w:rsidP="00A74478">
      <w:pPr>
        <w:numPr>
          <w:ilvl w:val="0"/>
          <w:numId w:val="4"/>
        </w:numPr>
        <w:spacing w:before="0" w:after="0" w:line="320" w:lineRule="exact"/>
        <w:ind w:left="1418" w:hanging="425"/>
        <w:contextualSpacing/>
        <w:jc w:val="both"/>
        <w:rPr>
          <w:rFonts w:cs="Calibri"/>
        </w:rPr>
      </w:pPr>
      <w:r w:rsidRPr="00584A72">
        <w:rPr>
          <w:rFonts w:cs="Calibri"/>
        </w:rPr>
        <w:t>Wymagania dla przewodów i kabli wg:</w:t>
      </w:r>
    </w:p>
    <w:p w14:paraId="502F7B85" w14:textId="77777777" w:rsidR="0007118C" w:rsidRPr="00584A72" w:rsidRDefault="0007118C" w:rsidP="00F00A9E">
      <w:pPr>
        <w:numPr>
          <w:ilvl w:val="0"/>
          <w:numId w:val="33"/>
        </w:numPr>
        <w:spacing w:before="0" w:after="0" w:line="320" w:lineRule="exact"/>
        <w:ind w:left="1701" w:hanging="196"/>
        <w:contextualSpacing/>
        <w:jc w:val="both"/>
        <w:rPr>
          <w:rFonts w:cs="Calibri"/>
        </w:rPr>
      </w:pPr>
      <w:r w:rsidRPr="00584A72">
        <w:rPr>
          <w:rFonts w:cs="Calibri"/>
        </w:rPr>
        <w:t xml:space="preserve">PN-EN 60228:2005/AC:2006 (U) Żyły przewodów i kabli. </w:t>
      </w:r>
      <w:proofErr w:type="spellStart"/>
      <w:r w:rsidRPr="00584A72">
        <w:rPr>
          <w:rFonts w:cs="Calibri"/>
        </w:rPr>
        <w:t>Conductors</w:t>
      </w:r>
      <w:proofErr w:type="spellEnd"/>
      <w:r w:rsidRPr="00584A72">
        <w:rPr>
          <w:rFonts w:cs="Calibri"/>
        </w:rPr>
        <w:t xml:space="preserve"> of </w:t>
      </w:r>
      <w:proofErr w:type="spellStart"/>
      <w:r w:rsidRPr="00584A72">
        <w:rPr>
          <w:rFonts w:cs="Calibri"/>
        </w:rPr>
        <w:t>insulated</w:t>
      </w:r>
      <w:proofErr w:type="spellEnd"/>
      <w:r w:rsidRPr="00584A72">
        <w:rPr>
          <w:rFonts w:cs="Calibri"/>
        </w:rPr>
        <w:t xml:space="preserve"> cables.</w:t>
      </w:r>
    </w:p>
    <w:p w14:paraId="3FE9DBDF" w14:textId="797E2AB0" w:rsidR="0007118C" w:rsidRPr="00584A72" w:rsidRDefault="0007118C" w:rsidP="00F00A9E">
      <w:pPr>
        <w:numPr>
          <w:ilvl w:val="0"/>
          <w:numId w:val="33"/>
        </w:numPr>
        <w:spacing w:before="0" w:after="0" w:line="320" w:lineRule="exact"/>
        <w:ind w:left="1701" w:hanging="196"/>
        <w:contextualSpacing/>
        <w:jc w:val="both"/>
        <w:rPr>
          <w:rFonts w:cs="Calibri"/>
        </w:rPr>
      </w:pPr>
      <w:r w:rsidRPr="00584A72">
        <w:rPr>
          <w:rFonts w:cs="Calibri"/>
        </w:rPr>
        <w:t xml:space="preserve">PN-EN 60317-0-1:2002/A2:2006 (U) Wymagania dotyczące poszczególnych typów przewodów nawojowych. Część 0-1: Wymagania ogólne. Przewody nawojowe emaliowane miedziane okrągłe. </w:t>
      </w:r>
      <w:proofErr w:type="spellStart"/>
      <w:r w:rsidRPr="00584A72">
        <w:rPr>
          <w:rFonts w:cs="Calibri"/>
        </w:rPr>
        <w:t>Specifications</w:t>
      </w:r>
      <w:proofErr w:type="spellEnd"/>
      <w:r w:rsidRPr="00584A72">
        <w:rPr>
          <w:rFonts w:cs="Calibri"/>
        </w:rPr>
        <w:t xml:space="preserve"> for </w:t>
      </w:r>
      <w:proofErr w:type="spellStart"/>
      <w:r w:rsidR="00E01DF6" w:rsidRPr="00584A72">
        <w:rPr>
          <w:rFonts w:cs="Calibri"/>
        </w:rPr>
        <w:t>types</w:t>
      </w:r>
      <w:proofErr w:type="spellEnd"/>
      <w:r w:rsidRPr="00584A72">
        <w:rPr>
          <w:rFonts w:cs="Calibri"/>
        </w:rPr>
        <w:t xml:space="preserve"> of </w:t>
      </w:r>
      <w:proofErr w:type="spellStart"/>
      <w:r w:rsidRPr="00584A72">
        <w:rPr>
          <w:rFonts w:cs="Calibri"/>
        </w:rPr>
        <w:t>winding</w:t>
      </w:r>
      <w:proofErr w:type="spellEnd"/>
      <w:r w:rsidRPr="00584A72">
        <w:rPr>
          <w:rFonts w:cs="Calibri"/>
        </w:rPr>
        <w:t xml:space="preserve"> </w:t>
      </w:r>
      <w:proofErr w:type="spellStart"/>
      <w:r w:rsidRPr="00584A72">
        <w:rPr>
          <w:rFonts w:cs="Calibri"/>
        </w:rPr>
        <w:t>wires</w:t>
      </w:r>
      <w:proofErr w:type="spellEnd"/>
      <w:r w:rsidRPr="00584A72">
        <w:rPr>
          <w:rFonts w:cs="Calibri"/>
        </w:rPr>
        <w:t xml:space="preserve">. Part 0-1: General </w:t>
      </w:r>
      <w:proofErr w:type="spellStart"/>
      <w:r w:rsidRPr="00584A72">
        <w:rPr>
          <w:rFonts w:cs="Calibri"/>
        </w:rPr>
        <w:t>requirements</w:t>
      </w:r>
      <w:proofErr w:type="spellEnd"/>
      <w:r w:rsidRPr="00584A72">
        <w:rPr>
          <w:rFonts w:cs="Calibri"/>
        </w:rPr>
        <w:t xml:space="preserve">. </w:t>
      </w:r>
      <w:proofErr w:type="spellStart"/>
      <w:r w:rsidRPr="00584A72">
        <w:rPr>
          <w:rFonts w:cs="Calibri"/>
        </w:rPr>
        <w:t>Enamelled</w:t>
      </w:r>
      <w:proofErr w:type="spellEnd"/>
      <w:r w:rsidRPr="00584A72">
        <w:rPr>
          <w:rFonts w:cs="Calibri"/>
        </w:rPr>
        <w:t xml:space="preserve"> </w:t>
      </w:r>
      <w:proofErr w:type="spellStart"/>
      <w:r w:rsidRPr="00584A72">
        <w:rPr>
          <w:rFonts w:cs="Calibri"/>
        </w:rPr>
        <w:t>round</w:t>
      </w:r>
      <w:proofErr w:type="spellEnd"/>
      <w:r w:rsidRPr="00584A72">
        <w:rPr>
          <w:rFonts w:cs="Calibri"/>
        </w:rPr>
        <w:t xml:space="preserve"> </w:t>
      </w:r>
      <w:proofErr w:type="spellStart"/>
      <w:r w:rsidRPr="00584A72">
        <w:rPr>
          <w:rFonts w:cs="Calibri"/>
        </w:rPr>
        <w:t>copper</w:t>
      </w:r>
      <w:proofErr w:type="spellEnd"/>
      <w:r w:rsidRPr="00584A72">
        <w:rPr>
          <w:rFonts w:cs="Calibri"/>
        </w:rPr>
        <w:t xml:space="preserve"> </w:t>
      </w:r>
      <w:proofErr w:type="spellStart"/>
      <w:r w:rsidRPr="00584A72">
        <w:rPr>
          <w:rFonts w:cs="Calibri"/>
        </w:rPr>
        <w:t>wire</w:t>
      </w:r>
      <w:proofErr w:type="spellEnd"/>
      <w:r w:rsidRPr="00584A72">
        <w:rPr>
          <w:rFonts w:cs="Calibri"/>
        </w:rPr>
        <w:t>.</w:t>
      </w:r>
    </w:p>
    <w:p w14:paraId="155CECFB" w14:textId="6F2F0F79" w:rsidR="0007118C" w:rsidRPr="00584A72" w:rsidRDefault="0007118C" w:rsidP="00F00A9E">
      <w:pPr>
        <w:numPr>
          <w:ilvl w:val="0"/>
          <w:numId w:val="33"/>
        </w:numPr>
        <w:spacing w:before="0" w:after="0" w:line="320" w:lineRule="exact"/>
        <w:ind w:left="1701" w:hanging="196"/>
        <w:contextualSpacing/>
        <w:jc w:val="both"/>
        <w:rPr>
          <w:rFonts w:cs="Calibri"/>
        </w:rPr>
      </w:pPr>
      <w:r w:rsidRPr="00584A72">
        <w:rPr>
          <w:rFonts w:cs="Calibri"/>
        </w:rPr>
        <w:t xml:space="preserve">PN-EN 60317-22:2006 Wymagania dotyczące poszczególnych typów przewodów nawojowych. Część 22: Przewody miedziane okrągłe, emaliowane lakierem poliestrowym lub </w:t>
      </w:r>
      <w:proofErr w:type="spellStart"/>
      <w:r w:rsidRPr="00584A72">
        <w:rPr>
          <w:rFonts w:cs="Calibri"/>
        </w:rPr>
        <w:t>poliestroimidowym</w:t>
      </w:r>
      <w:proofErr w:type="spellEnd"/>
      <w:r w:rsidRPr="00584A72">
        <w:rPr>
          <w:rFonts w:cs="Calibri"/>
        </w:rPr>
        <w:t>, pokryte lakierem poliamidowym, klasa 180. Zastępuje PN-EN 60317-22:2005 (U).</w:t>
      </w:r>
    </w:p>
    <w:p w14:paraId="685922BF" w14:textId="6C6AA653" w:rsidR="0007118C" w:rsidRPr="00584A72" w:rsidRDefault="0007118C" w:rsidP="00F00A9E">
      <w:pPr>
        <w:numPr>
          <w:ilvl w:val="0"/>
          <w:numId w:val="33"/>
        </w:numPr>
        <w:spacing w:before="0" w:after="0" w:line="320" w:lineRule="exact"/>
        <w:ind w:left="1701" w:hanging="196"/>
        <w:contextualSpacing/>
        <w:jc w:val="both"/>
        <w:rPr>
          <w:rFonts w:cs="Calibri"/>
        </w:rPr>
      </w:pPr>
      <w:r w:rsidRPr="00584A72">
        <w:rPr>
          <w:rFonts w:cs="Calibri"/>
        </w:rPr>
        <w:t>PN-EN 60317-46:2006 Wymagania dotyczące poszczególnych typów przewodów nawojowych. Część 46: Przewody miedziane okrągłe, emaliowane aromatycznym lakierem poliamidowym, klasa 240.</w:t>
      </w:r>
    </w:p>
    <w:p w14:paraId="3E96E1FD" w14:textId="77777777" w:rsidR="0007118C" w:rsidRPr="00584A72" w:rsidRDefault="0007118C" w:rsidP="00F00A9E">
      <w:pPr>
        <w:numPr>
          <w:ilvl w:val="0"/>
          <w:numId w:val="33"/>
        </w:numPr>
        <w:spacing w:before="0" w:after="0" w:line="320" w:lineRule="exact"/>
        <w:ind w:left="1701" w:hanging="196"/>
        <w:contextualSpacing/>
        <w:jc w:val="both"/>
        <w:rPr>
          <w:rFonts w:cs="Calibri"/>
        </w:rPr>
      </w:pPr>
      <w:r w:rsidRPr="00584A72">
        <w:rPr>
          <w:rFonts w:cs="Calibri"/>
        </w:rPr>
        <w:t>PN-EN 60851-5+A1:1998/A2:2006 Przewody nawojowe. Metody badań. Właściwości elektryczne.</w:t>
      </w:r>
    </w:p>
    <w:p w14:paraId="6AA7B3DF" w14:textId="637056D0" w:rsidR="0007118C" w:rsidRPr="00584A72" w:rsidRDefault="0007118C" w:rsidP="00F00A9E">
      <w:pPr>
        <w:numPr>
          <w:ilvl w:val="0"/>
          <w:numId w:val="33"/>
        </w:numPr>
        <w:spacing w:before="0" w:after="0" w:line="320" w:lineRule="exact"/>
        <w:ind w:left="1701" w:hanging="196"/>
        <w:contextualSpacing/>
        <w:jc w:val="both"/>
        <w:rPr>
          <w:rFonts w:cs="Calibri"/>
        </w:rPr>
      </w:pPr>
      <w:r w:rsidRPr="00584A72">
        <w:rPr>
          <w:rFonts w:cs="Calibri"/>
        </w:rPr>
        <w:t>PN-HD 22.3S4:2006 Przewody o izolacji usieciowanej na napięcie znamionowe nieprzekraczające 450/750 V. Część 3: Przewody o izolacji z</w:t>
      </w:r>
      <w:r w:rsidR="00F00A9E" w:rsidRPr="00584A72">
        <w:rPr>
          <w:rFonts w:cs="Calibri"/>
        </w:rPr>
        <w:t> </w:t>
      </w:r>
      <w:r w:rsidRPr="00584A72">
        <w:rPr>
          <w:rFonts w:cs="Calibri"/>
        </w:rPr>
        <w:t>ciepłoodpornej gumy silikonowej. Zastępuje PN-HD 22.3S4:2005 (U).</w:t>
      </w:r>
    </w:p>
    <w:p w14:paraId="599A24AB" w14:textId="321C2507" w:rsidR="0007118C" w:rsidRPr="00584A72" w:rsidRDefault="0007118C" w:rsidP="00F00A9E">
      <w:pPr>
        <w:numPr>
          <w:ilvl w:val="0"/>
          <w:numId w:val="33"/>
        </w:numPr>
        <w:spacing w:before="0" w:after="0" w:line="320" w:lineRule="exact"/>
        <w:ind w:left="1701" w:hanging="196"/>
        <w:contextualSpacing/>
        <w:jc w:val="both"/>
        <w:rPr>
          <w:rFonts w:cs="Calibri"/>
        </w:rPr>
      </w:pPr>
      <w:r w:rsidRPr="00584A72">
        <w:rPr>
          <w:rFonts w:cs="Calibri"/>
        </w:rPr>
        <w:t>PN-HD 22.4.S43:2006 Przewody o izolacji usieciowanej na napięcie znamionowe nieprzekraczające 450/750 V. Część 4: Przewody giętkie. Zastępuje PN-HD 22.4S4:2005 (U).</w:t>
      </w:r>
    </w:p>
    <w:p w14:paraId="2163DCED" w14:textId="5F38B58B" w:rsidR="00A33532" w:rsidRPr="00584A72" w:rsidRDefault="00A33532" w:rsidP="00A74478">
      <w:pPr>
        <w:numPr>
          <w:ilvl w:val="0"/>
          <w:numId w:val="4"/>
        </w:numPr>
        <w:spacing w:before="0" w:after="0" w:line="320" w:lineRule="exact"/>
        <w:ind w:left="1418" w:hanging="425"/>
        <w:contextualSpacing/>
        <w:jc w:val="both"/>
        <w:rPr>
          <w:rFonts w:cs="Calibri"/>
        </w:rPr>
      </w:pPr>
      <w:r w:rsidRPr="00584A72">
        <w:rPr>
          <w:rFonts w:cs="Calibri"/>
        </w:rPr>
        <w:t xml:space="preserve">Wymagania </w:t>
      </w:r>
      <w:r w:rsidR="00A74478" w:rsidRPr="00584A72">
        <w:rPr>
          <w:rFonts w:cs="Calibri"/>
        </w:rPr>
        <w:t xml:space="preserve">dla aparatury </w:t>
      </w:r>
      <w:r w:rsidRPr="00584A72">
        <w:rPr>
          <w:rFonts w:cs="Calibri"/>
        </w:rPr>
        <w:t>wg:</w:t>
      </w:r>
    </w:p>
    <w:p w14:paraId="60511372" w14:textId="4AC95AAF" w:rsidR="00A33532" w:rsidRPr="00584A72" w:rsidRDefault="00A33532" w:rsidP="00F00A9E">
      <w:pPr>
        <w:numPr>
          <w:ilvl w:val="0"/>
          <w:numId w:val="33"/>
        </w:numPr>
        <w:spacing w:before="0" w:after="0" w:line="320" w:lineRule="exact"/>
        <w:ind w:left="1701" w:hanging="196"/>
        <w:contextualSpacing/>
        <w:jc w:val="both"/>
        <w:rPr>
          <w:rFonts w:cs="Calibri"/>
        </w:rPr>
      </w:pPr>
      <w:r w:rsidRPr="00584A72">
        <w:rPr>
          <w:rFonts w:cs="Calibri"/>
        </w:rPr>
        <w:t xml:space="preserve">PN-EN 60947-6-1:2006 Aparatura rozdzielcza i sterownicza niskonapięciowa. Część 6-1: Łączniki wielozadaniowe. Automatyczne urządzenia przełączające. </w:t>
      </w:r>
      <w:proofErr w:type="spellStart"/>
      <w:r w:rsidRPr="00584A72">
        <w:rPr>
          <w:rFonts w:cs="Calibri"/>
        </w:rPr>
        <w:t>Low-voltage</w:t>
      </w:r>
      <w:proofErr w:type="spellEnd"/>
      <w:r w:rsidRPr="00584A72">
        <w:rPr>
          <w:rFonts w:cs="Calibri"/>
        </w:rPr>
        <w:t xml:space="preserve"> </w:t>
      </w:r>
      <w:proofErr w:type="spellStart"/>
      <w:r w:rsidRPr="00584A72">
        <w:rPr>
          <w:rFonts w:cs="Calibri"/>
        </w:rPr>
        <w:t>switchgear</w:t>
      </w:r>
      <w:proofErr w:type="spellEnd"/>
      <w:r w:rsidRPr="00584A72">
        <w:rPr>
          <w:rFonts w:cs="Calibri"/>
        </w:rPr>
        <w:t xml:space="preserve"> and </w:t>
      </w:r>
      <w:proofErr w:type="spellStart"/>
      <w:r w:rsidRPr="00584A72">
        <w:rPr>
          <w:rFonts w:cs="Calibri"/>
        </w:rPr>
        <w:t>controlgear</w:t>
      </w:r>
      <w:proofErr w:type="spellEnd"/>
      <w:r w:rsidRPr="00584A72">
        <w:rPr>
          <w:rFonts w:cs="Calibri"/>
        </w:rPr>
        <w:t xml:space="preserve">. Part 6-1: </w:t>
      </w:r>
      <w:proofErr w:type="spellStart"/>
      <w:r w:rsidRPr="00584A72">
        <w:rPr>
          <w:rFonts w:cs="Calibri"/>
        </w:rPr>
        <w:t>Multiple</w:t>
      </w:r>
      <w:proofErr w:type="spellEnd"/>
      <w:r w:rsidRPr="00584A72">
        <w:rPr>
          <w:rFonts w:cs="Calibri"/>
        </w:rPr>
        <w:t xml:space="preserve"> </w:t>
      </w:r>
      <w:proofErr w:type="spellStart"/>
      <w:r w:rsidRPr="00584A72">
        <w:rPr>
          <w:rFonts w:cs="Calibri"/>
        </w:rPr>
        <w:t>function</w:t>
      </w:r>
      <w:proofErr w:type="spellEnd"/>
      <w:r w:rsidRPr="00584A72">
        <w:rPr>
          <w:rFonts w:cs="Calibri"/>
        </w:rPr>
        <w:t xml:space="preserve"> </w:t>
      </w:r>
      <w:proofErr w:type="spellStart"/>
      <w:r w:rsidRPr="00584A72">
        <w:rPr>
          <w:rFonts w:cs="Calibri"/>
        </w:rPr>
        <w:t>equipment</w:t>
      </w:r>
      <w:proofErr w:type="spellEnd"/>
      <w:r w:rsidRPr="00584A72">
        <w:rPr>
          <w:rFonts w:cs="Calibri"/>
        </w:rPr>
        <w:t xml:space="preserve">. Transfer </w:t>
      </w:r>
      <w:proofErr w:type="spellStart"/>
      <w:r w:rsidRPr="00584A72">
        <w:rPr>
          <w:rFonts w:cs="Calibri"/>
        </w:rPr>
        <w:t>switching</w:t>
      </w:r>
      <w:proofErr w:type="spellEnd"/>
      <w:r w:rsidRPr="00584A72">
        <w:rPr>
          <w:rFonts w:cs="Calibri"/>
        </w:rPr>
        <w:t xml:space="preserve"> </w:t>
      </w:r>
      <w:proofErr w:type="spellStart"/>
      <w:r w:rsidRPr="00584A72">
        <w:rPr>
          <w:rFonts w:cs="Calibri"/>
        </w:rPr>
        <w:t>equipment</w:t>
      </w:r>
      <w:proofErr w:type="spellEnd"/>
      <w:r w:rsidRPr="00584A72">
        <w:rPr>
          <w:rFonts w:cs="Calibri"/>
        </w:rPr>
        <w:t>.</w:t>
      </w:r>
    </w:p>
    <w:p w14:paraId="0E1CF890" w14:textId="77777777" w:rsidR="00A33532" w:rsidRPr="00584A72" w:rsidRDefault="00A33532" w:rsidP="00A74478">
      <w:pPr>
        <w:numPr>
          <w:ilvl w:val="0"/>
          <w:numId w:val="4"/>
        </w:numPr>
        <w:spacing w:before="0" w:after="0" w:line="320" w:lineRule="exact"/>
        <w:ind w:left="1418" w:hanging="425"/>
        <w:contextualSpacing/>
        <w:jc w:val="both"/>
        <w:rPr>
          <w:rFonts w:cs="Calibri"/>
        </w:rPr>
      </w:pPr>
      <w:r w:rsidRPr="00584A72">
        <w:rPr>
          <w:rFonts w:cs="Calibri"/>
        </w:rPr>
        <w:t>Wymagania dla instalacji oświetleniowych wg:</w:t>
      </w:r>
    </w:p>
    <w:p w14:paraId="42BBFEBC" w14:textId="43682479" w:rsidR="00A33532" w:rsidRPr="00584A72" w:rsidRDefault="00A33532" w:rsidP="00F00A9E">
      <w:pPr>
        <w:numPr>
          <w:ilvl w:val="0"/>
          <w:numId w:val="33"/>
        </w:numPr>
        <w:spacing w:before="0" w:after="0" w:line="320" w:lineRule="exact"/>
        <w:ind w:left="1701" w:hanging="196"/>
        <w:contextualSpacing/>
        <w:jc w:val="both"/>
        <w:rPr>
          <w:rFonts w:cs="Calibri"/>
        </w:rPr>
      </w:pPr>
      <w:r w:rsidRPr="00584A72">
        <w:rPr>
          <w:rFonts w:cs="Calibri"/>
        </w:rPr>
        <w:lastRenderedPageBreak/>
        <w:t xml:space="preserve">PN-HD </w:t>
      </w:r>
      <w:r w:rsidRPr="00584A72">
        <w:rPr>
          <w:rFonts w:cs="Calibri"/>
          <w:noProof/>
          <w:lang w:eastAsia="pl-PL"/>
        </w:rPr>
        <mc:AlternateContent>
          <mc:Choice Requires="wps">
            <w:drawing>
              <wp:inline distT="0" distB="0" distL="0" distR="0" wp14:anchorId="020AAB7E" wp14:editId="6E61A26A">
                <wp:extent cx="9525" cy="9525"/>
                <wp:effectExtent l="0" t="0" r="0" b="0"/>
                <wp:docPr id="21" name="Prostokąt 2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9525" cy="9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arto="http://schemas.microsoft.com/office/word/2006/arto">
            <w:pict>
              <v:rect w14:anchorId="12BC1CBA" id="Prostokąt 21" o:spid="_x0000_s1026" style="width:.75pt;height:.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" filled="f" stroked="f">
                <o:lock v:ext="edit" aspectratio="t"/>
                <w10:anchorlock/>
              </v:rect>
            </w:pict>
          </mc:Fallback>
        </mc:AlternateContent>
      </w:r>
      <w:r w:rsidRPr="00584A72">
        <w:rPr>
          <w:rFonts w:cs="Calibri"/>
          <w:noProof/>
          <w:lang w:eastAsia="pl-PL"/>
        </w:rPr>
        <mc:AlternateContent>
          <mc:Choice Requires="wps">
            <w:drawing>
              <wp:inline distT="0" distB="0" distL="0" distR="0" wp14:anchorId="32A0ABB4" wp14:editId="58E7F839">
                <wp:extent cx="9525" cy="9525"/>
                <wp:effectExtent l="0" t="0" r="0" b="0"/>
                <wp:docPr id="20" name="Prostokąt 2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9525" cy="9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arto="http://schemas.microsoft.com/office/word/2006/arto">
            <w:pict>
              <v:rect w14:anchorId="314AE41F" id="Prostokąt 20" o:spid="_x0000_s1026" style="width:.75pt;height:.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" filled="f" stroked="f">
                <o:lock v:ext="edit" aspectratio="t"/>
                <w10:anchorlock/>
              </v:rect>
            </w:pict>
          </mc:Fallback>
        </mc:AlternateContent>
      </w:r>
      <w:r w:rsidRPr="00584A72">
        <w:rPr>
          <w:rFonts w:cs="Calibri"/>
          <w:noProof/>
          <w:lang w:eastAsia="pl-PL"/>
        </w:rPr>
        <mc:AlternateContent>
          <mc:Choice Requires="wps">
            <w:drawing>
              <wp:inline distT="0" distB="0" distL="0" distR="0" wp14:anchorId="562A88C2" wp14:editId="38CD6374">
                <wp:extent cx="9525" cy="9525"/>
                <wp:effectExtent l="0" t="0" r="0" b="0"/>
                <wp:docPr id="19" name="Prostokąt 1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9525" cy="9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arto="http://schemas.microsoft.com/office/word/2006/arto">
            <w:pict>
              <v:rect w14:anchorId="75A895A5" id="Prostokąt 19" o:spid="_x0000_s1026" style="width:.75pt;height:.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" filled="f" stroked="f">
                <o:lock v:ext="edit" aspectratio="t"/>
                <w10:anchorlock/>
              </v:rect>
            </w:pict>
          </mc:Fallback>
        </mc:AlternateContent>
      </w:r>
      <w:r w:rsidRPr="00584A72">
        <w:rPr>
          <w:rFonts w:cs="Calibri"/>
          <w:noProof/>
          <w:lang w:eastAsia="pl-PL"/>
        </w:rPr>
        <mc:AlternateContent>
          <mc:Choice Requires="wps">
            <w:drawing>
              <wp:inline distT="0" distB="0" distL="0" distR="0" wp14:anchorId="3A6D1EF9" wp14:editId="074A1B64">
                <wp:extent cx="9525" cy="9525"/>
                <wp:effectExtent l="0" t="0" r="0" b="0"/>
                <wp:docPr id="17" name="Prostokąt 1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9525" cy="9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arto="http://schemas.microsoft.com/office/word/2006/arto">
            <w:pict>
              <v:rect w14:anchorId="1CD20663" id="Prostokąt 17" o:spid="_x0000_s1026" style="width:.75pt;height:.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" filled="f" stroked="f">
                <o:lock v:ext="edit" aspectratio="t"/>
                <w10:anchorlock/>
              </v:rect>
            </w:pict>
          </mc:Fallback>
        </mc:AlternateContent>
      </w:r>
      <w:r w:rsidRPr="00584A72">
        <w:rPr>
          <w:rFonts w:cs="Calibri"/>
          <w:noProof/>
          <w:lang w:eastAsia="pl-PL"/>
        </w:rPr>
        <mc:AlternateContent>
          <mc:Choice Requires="wps">
            <w:drawing>
              <wp:inline distT="0" distB="0" distL="0" distR="0" wp14:anchorId="41097224" wp14:editId="226CAC5E">
                <wp:extent cx="9525" cy="9525"/>
                <wp:effectExtent l="0" t="0" r="0" b="0"/>
                <wp:docPr id="16" name="Prostokąt 1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9525" cy="9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arto="http://schemas.microsoft.com/office/word/2006/arto">
            <w:pict>
              <v:rect w14:anchorId="357866E5" id="Prostokąt 16" o:spid="_x0000_s1026" style="width:.75pt;height:.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" filled="f" stroked="f">
                <o:lock v:ext="edit" aspectratio="t"/>
                <w10:anchorlock/>
              </v:rect>
            </w:pict>
          </mc:Fallback>
        </mc:AlternateContent>
      </w:r>
      <w:r w:rsidRPr="00584A72">
        <w:rPr>
          <w:rFonts w:cs="Calibri"/>
          <w:noProof/>
          <w:lang w:eastAsia="pl-PL"/>
        </w:rPr>
        <mc:AlternateContent>
          <mc:Choice Requires="wps">
            <w:drawing>
              <wp:inline distT="0" distB="0" distL="0" distR="0" wp14:anchorId="3E1D4B18" wp14:editId="04D6B35C">
                <wp:extent cx="9525" cy="9525"/>
                <wp:effectExtent l="0" t="0" r="0" b="0"/>
                <wp:docPr id="15" name="Prostokąt 1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9525" cy="9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arto="http://schemas.microsoft.com/office/word/2006/arto">
            <w:pict>
              <v:rect w14:anchorId="31F6DB1A" id="Prostokąt 15" o:spid="_x0000_s1026" style="width:.75pt;height:.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" filled="f" stroked="f">
                <o:lock v:ext="edit" aspectratio="t"/>
                <w10:anchorlock/>
              </v:rect>
            </w:pict>
          </mc:Fallback>
        </mc:AlternateContent>
      </w:r>
      <w:r w:rsidRPr="00584A72">
        <w:rPr>
          <w:rFonts w:cs="Calibri"/>
        </w:rPr>
        <w:t xml:space="preserve">60364-5-559:2006 (U) Instalacje elektryczne w obiektach budowlanych. Część 5-55: Dobór i montaż wyposażenia elektrycznego. Inne wyposażenie. Sekcja 559: Oprawy oświetleniowe i instalacje oświetleniowe. </w:t>
      </w:r>
      <w:r w:rsidRPr="00584A72">
        <w:rPr>
          <w:rFonts w:cs="Calibri"/>
          <w:lang w:val="en-GB"/>
        </w:rPr>
        <w:t xml:space="preserve">Electricity installations of buildings. Part 5-55: Selection and erection of electrical equipment. </w:t>
      </w:r>
      <w:r w:rsidRPr="00584A72">
        <w:rPr>
          <w:rFonts w:cs="Calibri"/>
        </w:rPr>
        <w:t xml:space="preserve">Rother </w:t>
      </w:r>
      <w:proofErr w:type="spellStart"/>
      <w:r w:rsidRPr="00584A72">
        <w:rPr>
          <w:rFonts w:cs="Calibri"/>
        </w:rPr>
        <w:t>equipment</w:t>
      </w:r>
      <w:proofErr w:type="spellEnd"/>
      <w:r w:rsidRPr="00584A72">
        <w:rPr>
          <w:rFonts w:cs="Calibri"/>
        </w:rPr>
        <w:t xml:space="preserve">. </w:t>
      </w:r>
      <w:proofErr w:type="spellStart"/>
      <w:r w:rsidRPr="00584A72">
        <w:rPr>
          <w:rFonts w:cs="Calibri"/>
        </w:rPr>
        <w:t>Clause</w:t>
      </w:r>
      <w:proofErr w:type="spellEnd"/>
      <w:r w:rsidRPr="00584A72">
        <w:rPr>
          <w:rFonts w:cs="Calibri"/>
        </w:rPr>
        <w:t xml:space="preserve"> 559: </w:t>
      </w:r>
      <w:proofErr w:type="spellStart"/>
      <w:r w:rsidRPr="00584A72">
        <w:rPr>
          <w:rFonts w:cs="Calibri"/>
        </w:rPr>
        <w:t>Luminaires</w:t>
      </w:r>
      <w:proofErr w:type="spellEnd"/>
      <w:r w:rsidRPr="00584A72">
        <w:rPr>
          <w:rFonts w:cs="Calibri"/>
        </w:rPr>
        <w:t xml:space="preserve"> and </w:t>
      </w:r>
      <w:proofErr w:type="spellStart"/>
      <w:r w:rsidRPr="00584A72">
        <w:rPr>
          <w:rFonts w:cs="Calibri"/>
        </w:rPr>
        <w:t>lighting</w:t>
      </w:r>
      <w:proofErr w:type="spellEnd"/>
      <w:r w:rsidRPr="00584A72">
        <w:rPr>
          <w:rFonts w:cs="Calibri"/>
        </w:rPr>
        <w:t xml:space="preserve"> </w:t>
      </w:r>
      <w:proofErr w:type="spellStart"/>
      <w:r w:rsidRPr="00584A72">
        <w:rPr>
          <w:rFonts w:cs="Calibri"/>
        </w:rPr>
        <w:t>installations</w:t>
      </w:r>
      <w:proofErr w:type="spellEnd"/>
      <w:r w:rsidRPr="00584A72">
        <w:rPr>
          <w:rFonts w:cs="Calibri"/>
        </w:rPr>
        <w:t>.</w:t>
      </w:r>
    </w:p>
    <w:p w14:paraId="7C0697AB" w14:textId="77777777" w:rsidR="00A33532" w:rsidRPr="00584A72" w:rsidRDefault="00A33532" w:rsidP="00A74478">
      <w:pPr>
        <w:numPr>
          <w:ilvl w:val="0"/>
          <w:numId w:val="4"/>
        </w:numPr>
        <w:spacing w:before="0" w:after="0" w:line="320" w:lineRule="exact"/>
        <w:ind w:left="1418" w:hanging="425"/>
        <w:contextualSpacing/>
        <w:jc w:val="both"/>
        <w:rPr>
          <w:rFonts w:cs="Calibri"/>
        </w:rPr>
      </w:pPr>
      <w:r w:rsidRPr="00584A72">
        <w:rPr>
          <w:rFonts w:cs="Calibri"/>
        </w:rPr>
        <w:t>Wymagania dla instalacji odgromowych i uziemiających wg:</w:t>
      </w:r>
    </w:p>
    <w:p w14:paraId="23F565D2" w14:textId="77777777" w:rsidR="00A33532" w:rsidRPr="00584A72" w:rsidRDefault="00A33532" w:rsidP="00F00A9E">
      <w:pPr>
        <w:numPr>
          <w:ilvl w:val="0"/>
          <w:numId w:val="33"/>
        </w:numPr>
        <w:spacing w:before="0" w:after="0" w:line="320" w:lineRule="exact"/>
        <w:ind w:left="1701" w:hanging="196"/>
        <w:contextualSpacing/>
        <w:jc w:val="both"/>
        <w:rPr>
          <w:rFonts w:cs="Calibri"/>
          <w:lang w:val="en-GB"/>
        </w:rPr>
      </w:pPr>
      <w:r w:rsidRPr="00584A72">
        <w:rPr>
          <w:rFonts w:cs="Calibri"/>
        </w:rPr>
        <w:t xml:space="preserve">PN-EN 50310:2006 (U) Stosowanie połączeń wyrównawczych i uziemiających w budynkach z zainstalowanym sprzętem informatycznym. </w:t>
      </w:r>
      <w:r w:rsidRPr="00584A72">
        <w:rPr>
          <w:rFonts w:cs="Calibri"/>
          <w:lang w:val="en-GB"/>
        </w:rPr>
        <w:t xml:space="preserve">Application of </w:t>
      </w:r>
      <w:r w:rsidRPr="00FE4CC3">
        <w:rPr>
          <w:rFonts w:cs="Calibri"/>
          <w:lang w:val="en-GB"/>
        </w:rPr>
        <w:t>equipotential</w:t>
      </w:r>
      <w:r w:rsidRPr="00584A72">
        <w:rPr>
          <w:rFonts w:cs="Calibri"/>
          <w:lang w:val="en-GB"/>
        </w:rPr>
        <w:t xml:space="preserve"> </w:t>
      </w:r>
      <w:proofErr w:type="spellStart"/>
      <w:r w:rsidRPr="00584A72">
        <w:rPr>
          <w:rFonts w:cs="Calibri"/>
          <w:lang w:val="en-GB"/>
        </w:rPr>
        <w:t>bouding</w:t>
      </w:r>
      <w:proofErr w:type="spellEnd"/>
      <w:r w:rsidRPr="00584A72">
        <w:rPr>
          <w:rFonts w:cs="Calibri"/>
          <w:lang w:val="en-GB"/>
        </w:rPr>
        <w:t xml:space="preserve"> and </w:t>
      </w:r>
      <w:proofErr w:type="spellStart"/>
      <w:r w:rsidRPr="00584A72">
        <w:rPr>
          <w:rFonts w:cs="Calibri"/>
          <w:lang w:val="en-GB"/>
        </w:rPr>
        <w:t>earthing</w:t>
      </w:r>
      <w:proofErr w:type="spellEnd"/>
      <w:r w:rsidRPr="00584A72">
        <w:rPr>
          <w:rFonts w:cs="Calibri"/>
          <w:lang w:val="en-GB"/>
        </w:rPr>
        <w:t xml:space="preserve"> in buildings with information technology equipment.</w:t>
      </w:r>
    </w:p>
    <w:p w14:paraId="184FF5F2" w14:textId="77777777" w:rsidR="00A33532" w:rsidRPr="00584A72" w:rsidRDefault="00A33532" w:rsidP="00F00A9E">
      <w:pPr>
        <w:numPr>
          <w:ilvl w:val="0"/>
          <w:numId w:val="33"/>
        </w:numPr>
        <w:spacing w:before="0" w:after="0" w:line="320" w:lineRule="exact"/>
        <w:ind w:left="1701" w:hanging="196"/>
        <w:contextualSpacing/>
        <w:jc w:val="both"/>
        <w:rPr>
          <w:rFonts w:cs="Calibri"/>
        </w:rPr>
      </w:pPr>
      <w:r w:rsidRPr="00584A72">
        <w:rPr>
          <w:rFonts w:cs="Calibri"/>
        </w:rPr>
        <w:t xml:space="preserve">PN-IEC </w:t>
      </w:r>
      <w:r w:rsidRPr="00584A72">
        <w:rPr>
          <w:rFonts w:cs="Calibri"/>
          <w:noProof/>
          <w:lang w:eastAsia="pl-PL"/>
        </w:rPr>
        <mc:AlternateContent>
          <mc:Choice Requires="wps">
            <w:drawing>
              <wp:inline distT="0" distB="0" distL="0" distR="0" wp14:anchorId="109B97C3" wp14:editId="3C19E01E">
                <wp:extent cx="9525" cy="9525"/>
                <wp:effectExtent l="0" t="0" r="0" b="0"/>
                <wp:docPr id="13" name="Prostokąt 1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9525" cy="9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arto="http://schemas.microsoft.com/office/word/2006/arto">
            <w:pict>
              <v:rect w14:anchorId="377638DB" id="Prostokąt 13" o:spid="_x0000_s1026" style="width:.75pt;height:.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" filled="f" stroked="f">
                <o:lock v:ext="edit" aspectratio="t"/>
                <w10:anchorlock/>
              </v:rect>
            </w:pict>
          </mc:Fallback>
        </mc:AlternateContent>
      </w:r>
      <w:r w:rsidRPr="00584A72">
        <w:rPr>
          <w:rFonts w:cs="Calibri"/>
          <w:noProof/>
          <w:lang w:eastAsia="pl-PL"/>
        </w:rPr>
        <mc:AlternateContent>
          <mc:Choice Requires="wps">
            <w:drawing>
              <wp:inline distT="0" distB="0" distL="0" distR="0" wp14:anchorId="47B7B54A" wp14:editId="6DB2C247">
                <wp:extent cx="9525" cy="9525"/>
                <wp:effectExtent l="0" t="0" r="0" b="0"/>
                <wp:docPr id="12" name="Prostokąt 1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9525" cy="9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arto="http://schemas.microsoft.com/office/word/2006/arto">
            <w:pict>
              <v:rect w14:anchorId="72CD4ED4" id="Prostokąt 12" o:spid="_x0000_s1026" style="width:.75pt;height:.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" filled="f" stroked="f">
                <o:lock v:ext="edit" aspectratio="t"/>
                <w10:anchorlock/>
              </v:rect>
            </w:pict>
          </mc:Fallback>
        </mc:AlternateContent>
      </w:r>
      <w:r w:rsidRPr="00584A72">
        <w:rPr>
          <w:rFonts w:cs="Calibri"/>
          <w:noProof/>
          <w:lang w:eastAsia="pl-PL"/>
        </w:rPr>
        <mc:AlternateContent>
          <mc:Choice Requires="wps">
            <w:drawing>
              <wp:inline distT="0" distB="0" distL="0" distR="0" wp14:anchorId="7DD41B4B" wp14:editId="4D28160A">
                <wp:extent cx="9525" cy="9525"/>
                <wp:effectExtent l="0" t="0" r="0" b="0"/>
                <wp:docPr id="11" name="Prostokąt 1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9525" cy="9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arto="http://schemas.microsoft.com/office/word/2006/arto">
            <w:pict>
              <v:rect w14:anchorId="5D8A46AD" id="Prostokąt 11" o:spid="_x0000_s1026" style="width:.75pt;height:.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" filled="f" stroked="f">
                <o:lock v:ext="edit" aspectratio="t"/>
                <w10:anchorlock/>
              </v:rect>
            </w:pict>
          </mc:Fallback>
        </mc:AlternateContent>
      </w:r>
      <w:r w:rsidRPr="00584A72">
        <w:rPr>
          <w:rFonts w:cs="Calibri"/>
          <w:noProof/>
          <w:lang w:eastAsia="pl-PL"/>
        </w:rPr>
        <mc:AlternateContent>
          <mc:Choice Requires="wps">
            <w:drawing>
              <wp:inline distT="0" distB="0" distL="0" distR="0" wp14:anchorId="15E258F9" wp14:editId="277C0C0B">
                <wp:extent cx="9525" cy="9525"/>
                <wp:effectExtent l="0" t="0" r="0" b="0"/>
                <wp:docPr id="10" name="Prostokąt 1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9525" cy="9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arto="http://schemas.microsoft.com/office/word/2006/arto">
            <w:pict>
              <v:rect w14:anchorId="60D8328F" id="Prostokąt 10" o:spid="_x0000_s1026" style="width:.75pt;height:.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" filled="f" stroked="f">
                <o:lock v:ext="edit" aspectratio="t"/>
                <w10:anchorlock/>
              </v:rect>
            </w:pict>
          </mc:Fallback>
        </mc:AlternateContent>
      </w:r>
      <w:r w:rsidRPr="00584A72">
        <w:rPr>
          <w:rFonts w:cs="Calibri"/>
          <w:noProof/>
          <w:lang w:eastAsia="pl-PL"/>
        </w:rPr>
        <mc:AlternateContent>
          <mc:Choice Requires="wps">
            <w:drawing>
              <wp:inline distT="0" distB="0" distL="0" distR="0" wp14:anchorId="5CE6D5B1" wp14:editId="1EA0BD05">
                <wp:extent cx="9525" cy="9525"/>
                <wp:effectExtent l="0" t="0" r="0" b="0"/>
                <wp:docPr id="9" name="Prostokąt 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9525" cy="9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arto="http://schemas.microsoft.com/office/word/2006/arto">
            <w:pict>
              <v:rect w14:anchorId="3B190B3E" id="Prostokąt 9" o:spid="_x0000_s1026" style="width:.75pt;height:.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" filled="f" stroked="f">
                <o:lock v:ext="edit" aspectratio="t"/>
                <w10:anchorlock/>
              </v:rect>
            </w:pict>
          </mc:Fallback>
        </mc:AlternateContent>
      </w:r>
      <w:r w:rsidRPr="00584A72">
        <w:rPr>
          <w:rFonts w:cs="Calibri"/>
          <w:noProof/>
          <w:lang w:eastAsia="pl-PL"/>
        </w:rPr>
        <mc:AlternateContent>
          <mc:Choice Requires="wps">
            <w:drawing>
              <wp:inline distT="0" distB="0" distL="0" distR="0" wp14:anchorId="17803ADE" wp14:editId="2D5F0628">
                <wp:extent cx="9525" cy="9525"/>
                <wp:effectExtent l="0" t="0" r="0" b="0"/>
                <wp:docPr id="8" name="Prostokąt 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9525" cy="9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arto="http://schemas.microsoft.com/office/word/2006/arto">
            <w:pict>
              <v:rect w14:anchorId="03586090" id="Prostokąt 8" o:spid="_x0000_s1026" style="width:.75pt;height:.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" filled="f" stroked="f">
                <o:lock v:ext="edit" aspectratio="t"/>
                <w10:anchorlock/>
              </v:rect>
            </w:pict>
          </mc:Fallback>
        </mc:AlternateContent>
      </w:r>
      <w:r w:rsidRPr="00584A72">
        <w:rPr>
          <w:rFonts w:cs="Calibri"/>
          <w:noProof/>
          <w:lang w:eastAsia="pl-PL"/>
        </w:rPr>
        <mc:AlternateContent>
          <mc:Choice Requires="wps">
            <w:drawing>
              <wp:inline distT="0" distB="0" distL="0" distR="0" wp14:anchorId="317BE627" wp14:editId="793933CA">
                <wp:extent cx="9525" cy="9525"/>
                <wp:effectExtent l="0" t="0" r="0" b="0"/>
                <wp:docPr id="7" name="Prostokąt 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9525" cy="9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arto="http://schemas.microsoft.com/office/word/2006/arto">
            <w:pict>
              <v:rect w14:anchorId="770514A2" id="Prostokąt 7" o:spid="_x0000_s1026" style="width:.75pt;height:.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" filled="f" stroked="f">
                <o:lock v:ext="edit" aspectratio="t"/>
                <w10:anchorlock/>
              </v:rect>
            </w:pict>
          </mc:Fallback>
        </mc:AlternateContent>
      </w:r>
      <w:r w:rsidRPr="00584A72">
        <w:rPr>
          <w:rFonts w:cs="Calibri"/>
        </w:rPr>
        <w:t xml:space="preserve">60364-4-443:1999 Instalacje elektryczne w obiektach budowlanych. Ochrona dla zapewnienia bezpieczeństwa. Ochrona przed przepięciami. Ochrona przed przepięciami atmosferycznymi lub łączeniowymi. </w:t>
      </w:r>
    </w:p>
    <w:p w14:paraId="4E9AF16C" w14:textId="77777777" w:rsidR="00A33532" w:rsidRPr="00584A72" w:rsidRDefault="00A33532" w:rsidP="00F00A9E">
      <w:pPr>
        <w:numPr>
          <w:ilvl w:val="0"/>
          <w:numId w:val="33"/>
        </w:numPr>
        <w:spacing w:before="0" w:after="0" w:line="320" w:lineRule="exact"/>
        <w:ind w:left="1701" w:hanging="196"/>
        <w:contextualSpacing/>
        <w:jc w:val="both"/>
        <w:rPr>
          <w:rFonts w:cs="Calibri"/>
        </w:rPr>
      </w:pPr>
      <w:r w:rsidRPr="00584A72">
        <w:rPr>
          <w:rFonts w:cs="Calibri"/>
        </w:rPr>
        <w:t>PN-86/E-05003.01 Ochrona odgromowa obiektów budowlanych. Wymagania ogólne.</w:t>
      </w:r>
    </w:p>
    <w:p w14:paraId="292C9207" w14:textId="77777777" w:rsidR="00A33532" w:rsidRPr="00584A72" w:rsidRDefault="00A33532" w:rsidP="00F00A9E">
      <w:pPr>
        <w:numPr>
          <w:ilvl w:val="0"/>
          <w:numId w:val="33"/>
        </w:numPr>
        <w:spacing w:before="0" w:after="0" w:line="320" w:lineRule="exact"/>
        <w:ind w:left="1701" w:hanging="196"/>
        <w:contextualSpacing/>
        <w:jc w:val="both"/>
        <w:rPr>
          <w:rFonts w:cs="Calibri"/>
        </w:rPr>
      </w:pPr>
      <w:r w:rsidRPr="00584A72">
        <w:rPr>
          <w:rFonts w:cs="Calibri"/>
        </w:rPr>
        <w:t>PN-89/E-05003.03 Ochrona odgromowa obiektów budowlanych. Ochrona obostrzona.</w:t>
      </w:r>
    </w:p>
    <w:p w14:paraId="2DEAEF8F" w14:textId="77777777" w:rsidR="00A33532" w:rsidRPr="00584A72" w:rsidRDefault="00A33532" w:rsidP="00F00A9E">
      <w:pPr>
        <w:numPr>
          <w:ilvl w:val="0"/>
          <w:numId w:val="33"/>
        </w:numPr>
        <w:spacing w:before="0" w:after="0" w:line="320" w:lineRule="exact"/>
        <w:ind w:left="1701" w:hanging="196"/>
        <w:contextualSpacing/>
        <w:jc w:val="both"/>
        <w:rPr>
          <w:rFonts w:cs="Calibri"/>
        </w:rPr>
      </w:pPr>
      <w:r w:rsidRPr="00584A72">
        <w:rPr>
          <w:rFonts w:cs="Calibri"/>
        </w:rPr>
        <w:t xml:space="preserve">PN-92/E-05003.04 Ochrona odgromowa obiektów budowlanych. Ochrona specjalna. </w:t>
      </w:r>
    </w:p>
    <w:p w14:paraId="28F512B3" w14:textId="77777777" w:rsidR="00A33532" w:rsidRPr="00584A72" w:rsidRDefault="00A33532" w:rsidP="00F00A9E">
      <w:pPr>
        <w:numPr>
          <w:ilvl w:val="0"/>
          <w:numId w:val="33"/>
        </w:numPr>
        <w:spacing w:before="0" w:after="0" w:line="320" w:lineRule="exact"/>
        <w:ind w:left="1701" w:hanging="196"/>
        <w:contextualSpacing/>
        <w:jc w:val="both"/>
        <w:rPr>
          <w:rFonts w:cs="Calibri"/>
        </w:rPr>
      </w:pPr>
      <w:r w:rsidRPr="00584A72">
        <w:rPr>
          <w:rFonts w:cs="Calibri"/>
        </w:rPr>
        <w:t>PN-IEC 61312-1:2001 Ochrona przed piorunowym impulsem elektromagnetycznym (LEMP). Zasady ogólne.</w:t>
      </w:r>
    </w:p>
    <w:p w14:paraId="5CDB1705" w14:textId="77777777" w:rsidR="00A33532" w:rsidRPr="00584A72" w:rsidRDefault="00A33532" w:rsidP="00F00A9E">
      <w:pPr>
        <w:numPr>
          <w:ilvl w:val="0"/>
          <w:numId w:val="33"/>
        </w:numPr>
        <w:spacing w:before="0" w:after="0" w:line="320" w:lineRule="exact"/>
        <w:ind w:left="1701" w:hanging="196"/>
        <w:contextualSpacing/>
        <w:jc w:val="both"/>
        <w:rPr>
          <w:rFonts w:cs="Calibri"/>
        </w:rPr>
      </w:pPr>
      <w:r w:rsidRPr="00584A72">
        <w:rPr>
          <w:rFonts w:cs="Calibri"/>
        </w:rPr>
        <w:t xml:space="preserve">PN-IEC/TS 61312-2:2003 Ochrona przed piorunowym impulsem elektromagnetycznym (LEMP). Część 2: Ekranowanie obiektów, połączenia wewnątrz obiektów i uziemienia. </w:t>
      </w:r>
    </w:p>
    <w:p w14:paraId="2A92E1BA" w14:textId="77777777" w:rsidR="00A33532" w:rsidRPr="00584A72" w:rsidRDefault="00A33532" w:rsidP="00F00A9E">
      <w:pPr>
        <w:numPr>
          <w:ilvl w:val="0"/>
          <w:numId w:val="33"/>
        </w:numPr>
        <w:spacing w:before="0" w:after="0" w:line="320" w:lineRule="exact"/>
        <w:ind w:left="1701" w:hanging="196"/>
        <w:contextualSpacing/>
        <w:jc w:val="both"/>
        <w:rPr>
          <w:rFonts w:cs="Calibri"/>
        </w:rPr>
      </w:pPr>
      <w:r w:rsidRPr="00584A72">
        <w:rPr>
          <w:rFonts w:cs="Calibri"/>
        </w:rPr>
        <w:t xml:space="preserve">PN-IEC 61024-1:2001 Ap1:2002 Ochrona odgromowa obiektów budowlanych. Zasady ogólne. </w:t>
      </w:r>
    </w:p>
    <w:p w14:paraId="5C0F0B48" w14:textId="4A654848" w:rsidR="00A33532" w:rsidRPr="00584A72" w:rsidRDefault="00A33532" w:rsidP="00F00A9E">
      <w:pPr>
        <w:numPr>
          <w:ilvl w:val="0"/>
          <w:numId w:val="33"/>
        </w:numPr>
        <w:spacing w:before="0" w:after="0" w:line="320" w:lineRule="exact"/>
        <w:ind w:left="1701" w:hanging="196"/>
        <w:contextualSpacing/>
        <w:jc w:val="both"/>
        <w:rPr>
          <w:rFonts w:cs="Calibri"/>
        </w:rPr>
      </w:pPr>
      <w:r w:rsidRPr="00584A72">
        <w:rPr>
          <w:rFonts w:cs="Calibri"/>
        </w:rPr>
        <w:t>PN-IEC 61024-1-1:2001 Ap1:2002 Ochrona odgromowa obiektów budowlanych. Zasady ogólne. Wybór poziomów ochrony dla urządzeń piorunochronnych.</w:t>
      </w:r>
    </w:p>
    <w:p w14:paraId="4EF86508" w14:textId="1C6D8BED" w:rsidR="00D27B1B" w:rsidRPr="00584A72" w:rsidRDefault="00A33532" w:rsidP="00D27B1B">
      <w:pPr>
        <w:numPr>
          <w:ilvl w:val="0"/>
          <w:numId w:val="33"/>
        </w:numPr>
        <w:spacing w:before="0" w:after="0" w:line="320" w:lineRule="exact"/>
        <w:ind w:left="1701" w:hanging="196"/>
        <w:contextualSpacing/>
        <w:jc w:val="both"/>
        <w:rPr>
          <w:rFonts w:cs="Calibri"/>
        </w:rPr>
      </w:pPr>
      <w:r w:rsidRPr="00584A72">
        <w:rPr>
          <w:rFonts w:cs="Calibri"/>
        </w:rPr>
        <w:t>PN-IEC 61024-1-2:2002 Ochrona odgromowa obiektów budowlanych. Zasady ogólne. Przewodnik B - Projektowanie, montaż, konserwacja i</w:t>
      </w:r>
      <w:r w:rsidR="00F00A9E" w:rsidRPr="00584A72">
        <w:rPr>
          <w:rFonts w:cs="Calibri"/>
        </w:rPr>
        <w:t> </w:t>
      </w:r>
      <w:r w:rsidRPr="00584A72">
        <w:rPr>
          <w:rFonts w:cs="Calibri"/>
        </w:rPr>
        <w:t xml:space="preserve">sprawdzanie urządzeń piorunochronnych. </w:t>
      </w:r>
    </w:p>
    <w:p w14:paraId="3EDC5EA5" w14:textId="49F8FCD8" w:rsidR="00D27B1B" w:rsidRPr="00584A72" w:rsidRDefault="00D27B1B" w:rsidP="00D27B1B">
      <w:pPr>
        <w:numPr>
          <w:ilvl w:val="0"/>
          <w:numId w:val="4"/>
        </w:numPr>
        <w:spacing w:before="0" w:after="0" w:line="320" w:lineRule="exact"/>
        <w:ind w:left="1418" w:hanging="425"/>
        <w:contextualSpacing/>
        <w:jc w:val="both"/>
        <w:rPr>
          <w:rFonts w:cs="Calibri"/>
        </w:rPr>
      </w:pPr>
      <w:r w:rsidRPr="00584A72">
        <w:rPr>
          <w:rFonts w:cs="Calibri"/>
        </w:rPr>
        <w:t xml:space="preserve">Pozostałe normy, rozporządzenia, akty prawne oraz literatura techniczna, która nie została wymieniona wg zakresu niniejszej specyfikacji technicznej wykonania i odbioru robót budowlanych wraz z ich aktualizacjami, późniejszymi zmianami i dodatkowymi opracowaniami oraz załącznikami – do stosowania </w:t>
      </w:r>
      <w:r w:rsidR="00584A72" w:rsidRPr="00584A72">
        <w:rPr>
          <w:rFonts w:cs="Calibri"/>
        </w:rPr>
        <w:t>obowiązkowo / obligatoryjnie.</w:t>
      </w:r>
    </w:p>
    <w:p w14:paraId="50E3987A" w14:textId="008A9567" w:rsidR="0042198A" w:rsidRPr="00584A72" w:rsidRDefault="0042198A" w:rsidP="002E344D">
      <w:pPr>
        <w:pStyle w:val="Nagwek3"/>
        <w:numPr>
          <w:ilvl w:val="2"/>
          <w:numId w:val="3"/>
        </w:numPr>
        <w:ind w:left="426" w:firstLine="425"/>
        <w:rPr>
          <w:rFonts w:cs="Calibri"/>
          <w:b/>
          <w:bCs/>
        </w:rPr>
      </w:pPr>
      <w:bookmarkStart w:id="111" w:name="_Toc241485511"/>
      <w:bookmarkStart w:id="112" w:name="_Toc50915552"/>
      <w:bookmarkStart w:id="113" w:name="_Toc109138709"/>
      <w:bookmarkStart w:id="114" w:name="_Toc187700971"/>
      <w:bookmarkStart w:id="115" w:name="_Toc190860634"/>
      <w:r w:rsidRPr="00584A72">
        <w:rPr>
          <w:rFonts w:cs="Calibri"/>
          <w:b/>
          <w:bCs/>
        </w:rPr>
        <w:t>Wymagania szczególne</w:t>
      </w:r>
      <w:bookmarkEnd w:id="111"/>
      <w:bookmarkEnd w:id="112"/>
      <w:bookmarkEnd w:id="113"/>
      <w:bookmarkEnd w:id="114"/>
      <w:r w:rsidR="00F67211" w:rsidRPr="00584A72">
        <w:rPr>
          <w:rFonts w:cs="Calibri"/>
          <w:b/>
          <w:bCs/>
        </w:rPr>
        <w:t xml:space="preserve"> zakresu koordynacji projektowo - wykonawczej</w:t>
      </w:r>
      <w:bookmarkEnd w:id="115"/>
    </w:p>
    <w:p w14:paraId="3AC3FA55" w14:textId="73E8E47D" w:rsidR="0042198A" w:rsidRPr="00584A72" w:rsidRDefault="0042198A" w:rsidP="008E0EB2">
      <w:pPr>
        <w:ind w:left="284"/>
        <w:jc w:val="both"/>
        <w:rPr>
          <w:rFonts w:cs="Calibri"/>
        </w:rPr>
      </w:pPr>
      <w:r w:rsidRPr="00584A72">
        <w:rPr>
          <w:rFonts w:cs="Calibri"/>
        </w:rPr>
        <w:t>Całość dokumentacji projektowej podlega ochronie w zakresie praw autorskich i</w:t>
      </w:r>
      <w:r w:rsidR="00F67211" w:rsidRPr="00584A72">
        <w:rPr>
          <w:rFonts w:cs="Calibri"/>
        </w:rPr>
        <w:t> </w:t>
      </w:r>
      <w:r w:rsidRPr="00584A72">
        <w:rPr>
          <w:rFonts w:cs="Calibri"/>
        </w:rPr>
        <w:t>pokrewnych.</w:t>
      </w:r>
      <w:r w:rsidR="00F67211" w:rsidRPr="00584A72">
        <w:rPr>
          <w:rFonts w:cs="Calibri"/>
        </w:rPr>
        <w:t xml:space="preserve"> </w:t>
      </w:r>
      <w:r w:rsidRPr="00584A72">
        <w:rPr>
          <w:rFonts w:cs="Calibri"/>
        </w:rPr>
        <w:t>Po wydaniu decyzji o pozwoleniu na budowę oraz po zaakceptowaniu przez przedstawiciela wykonawstwa przedmiotowej dokumentacji, wprowadzenie jakichkolwiek zmian wymaga pisemnego uzgodnienia z autorami projektu.</w:t>
      </w:r>
      <w:r w:rsidR="00F67211" w:rsidRPr="00584A72">
        <w:rPr>
          <w:rFonts w:cs="Calibri"/>
        </w:rPr>
        <w:t xml:space="preserve"> </w:t>
      </w:r>
      <w:r w:rsidRPr="00584A72">
        <w:rPr>
          <w:rFonts w:cs="Calibri"/>
        </w:rPr>
        <w:t xml:space="preserve">Bezpośredni Wykonawca zobowiązany jest do sprawdzenia posiadanej dokumentacji pod względem jej </w:t>
      </w:r>
      <w:r w:rsidRPr="00584A72">
        <w:rPr>
          <w:rFonts w:cs="Calibri"/>
        </w:rPr>
        <w:lastRenderedPageBreak/>
        <w:t>kompletności, aktualności, ewentualne uwagi należy zgłaszać pisemnie autorom projektu w terminie określonym z Zamawiającym. W przypadku braku zgłoszenia uwag przyjmuje się, że Wykonawca nie wnosi uwag do posiadanej dokumentacji, co nie zwalnia Projektanta od bieżących uzgodnień w przypadku ujawnienia błędów projektowych /związanych z</w:t>
      </w:r>
      <w:r w:rsidR="00F67211" w:rsidRPr="00584A72">
        <w:rPr>
          <w:rFonts w:cs="Calibri"/>
        </w:rPr>
        <w:t> </w:t>
      </w:r>
      <w:r w:rsidRPr="00584A72">
        <w:rPr>
          <w:rFonts w:cs="Calibri"/>
        </w:rPr>
        <w:t>wydanym zakresem dokumentacji.</w:t>
      </w:r>
      <w:r w:rsidR="00F67211" w:rsidRPr="00584A72">
        <w:rPr>
          <w:rFonts w:cs="Calibri"/>
        </w:rPr>
        <w:t xml:space="preserve"> </w:t>
      </w:r>
      <w:r w:rsidRPr="00584A72">
        <w:rPr>
          <w:rFonts w:cs="Calibri"/>
        </w:rPr>
        <w:t>Wprowadzenie zaakceptowanych rozwiązań zastępczych zobowiązuje Wykonawcę do wprowadzenia zmian w dokumentacji technicznej celem ich uwzględnienia w dokumentacji powykonawczej obiektu przekazywanej przez wykonawcę grupy robót Zamawiającemu - Inwestorowi.</w:t>
      </w:r>
      <w:r w:rsidR="00F67211" w:rsidRPr="00584A72">
        <w:rPr>
          <w:rFonts w:cs="Calibri"/>
        </w:rPr>
        <w:t xml:space="preserve"> </w:t>
      </w:r>
      <w:r w:rsidRPr="00584A72">
        <w:rPr>
          <w:rFonts w:cs="Calibri"/>
        </w:rPr>
        <w:t>Zmiany wywołujące konieczność korekt rozwiązań projektowych przez jednostkę projektową nie wchodzące w zakres nadzorów autorskich wynikających z wydanej dokumentacji będą przedmiotem oddzielnych regulacji prawnych.</w:t>
      </w:r>
      <w:r w:rsidR="00F67211" w:rsidRPr="00584A72">
        <w:rPr>
          <w:rFonts w:cs="Calibri"/>
        </w:rPr>
        <w:t xml:space="preserve"> </w:t>
      </w:r>
      <w:r w:rsidRPr="00584A72">
        <w:rPr>
          <w:rFonts w:cs="Calibri"/>
        </w:rPr>
        <w:t>Realizację należy prowadzić pod stałym nadzorem projektantów dot. przede wszystkim konstrukcji i architektury jak również rozwiązań branżowych. Nadzory autorskie są przedmiotem odrębnych regulacji umownych pomiędzy Inwestorem – Zamawiającym.</w:t>
      </w:r>
      <w:r w:rsidR="00F67211" w:rsidRPr="00584A72">
        <w:rPr>
          <w:rFonts w:cs="Calibri"/>
        </w:rPr>
        <w:t xml:space="preserve"> </w:t>
      </w:r>
      <w:r w:rsidRPr="00584A72">
        <w:rPr>
          <w:rFonts w:cs="Calibri"/>
        </w:rPr>
        <w:t xml:space="preserve">Przed rozpoczęciem prac wykonawczych Kierownik Budowy zobowiązany jest do sprawdzenia całości dokumentacji instalacyjnej, sprawdzenia miejsc krzyżowania się oraz styku poszczególnych instalacji i części budowlanej. W razie występowania kolizji należy miejsca kolizyjne zgłosić Inspektorowi nadzoru i Projektantowi przed przystąpieniem do wykonawstwa. Wszelkie prace wynikające z konieczności demontażu elementów kolidujących wykonanych bez koordynacji z innymi branżami i bez zgłoszenia Inspektorowi nadzoru będą obciążały wykonawcę. W takiej sytuacji kierownik budowy jest zobowiązany do przygotowania </w:t>
      </w:r>
      <w:r w:rsidR="0051361B">
        <w:rPr>
          <w:rFonts w:cs="Calibri"/>
        </w:rPr>
        <w:br/>
      </w:r>
      <w:r w:rsidRPr="00584A72">
        <w:rPr>
          <w:rFonts w:cs="Calibri"/>
        </w:rPr>
        <w:t>w formie szkicu wysokościowego (lub lokalizacyjnego) sieci kolidujących, z podaniem ich parametrów wymiarowych, wysokościowych lub lokalizacyjnych, wynikających z projektu oraz zastanych w miejscu wykonawstwa, projektant jest zobowiązany, po otrzymaniu w/w informacji, do niezwłocznego uzgodnienia rozwiązania projektowego.</w:t>
      </w:r>
      <w:r w:rsidR="00F67211" w:rsidRPr="00584A72">
        <w:rPr>
          <w:rFonts w:cs="Calibri"/>
        </w:rPr>
        <w:t xml:space="preserve"> </w:t>
      </w:r>
      <w:r w:rsidRPr="00584A72">
        <w:rPr>
          <w:rFonts w:cs="Calibri"/>
        </w:rPr>
        <w:t>Wykonawca, dostawca urządzeń lub niezależnych systemów jest zobowiązany do zapewnienia odpowiedniej jakości i trwałości oraz poprawnych parametrów technicznych dostarczanych elementów. Jeżeli rozwiązania projektowe określają te parametry w sposób nie wystarczający lub niezgodny z obowiązującymi przepisami szczególnymi, lub zasadami wiedzy technicznej, wykonawca jest zobowiązany do dokonania niezbędnych wyjaśnień lub uzgodnień przed rozpoczęciem prac. Usterki wynikające z braku takich uzgodnień będą obciążały Wykonawcę.</w:t>
      </w:r>
    </w:p>
    <w:p w14:paraId="0B676CEB" w14:textId="77777777" w:rsidR="0042198A" w:rsidRPr="00584A72" w:rsidRDefault="0042198A" w:rsidP="002E344D">
      <w:pPr>
        <w:pStyle w:val="Nagwek3"/>
        <w:numPr>
          <w:ilvl w:val="2"/>
          <w:numId w:val="3"/>
        </w:numPr>
        <w:ind w:left="426" w:firstLine="425"/>
        <w:rPr>
          <w:rFonts w:cs="Calibri"/>
          <w:b/>
          <w:bCs/>
        </w:rPr>
      </w:pPr>
      <w:bookmarkStart w:id="116" w:name="_Toc241485513"/>
      <w:bookmarkStart w:id="117" w:name="_Toc50915554"/>
      <w:bookmarkStart w:id="118" w:name="_Toc109138711"/>
      <w:bookmarkStart w:id="119" w:name="_Toc187700973"/>
      <w:bookmarkStart w:id="120" w:name="_Toc190860635"/>
      <w:r w:rsidRPr="00584A72">
        <w:rPr>
          <w:rFonts w:cs="Calibri"/>
          <w:b/>
          <w:bCs/>
        </w:rPr>
        <w:t>Zakres stosowanych materiałów i technologii</w:t>
      </w:r>
      <w:bookmarkEnd w:id="116"/>
      <w:bookmarkEnd w:id="117"/>
      <w:bookmarkEnd w:id="118"/>
      <w:bookmarkEnd w:id="119"/>
      <w:bookmarkEnd w:id="120"/>
    </w:p>
    <w:p w14:paraId="19CA2547" w14:textId="77777777" w:rsidR="0042198A" w:rsidRPr="00584A72" w:rsidRDefault="0042198A" w:rsidP="008E0EB2">
      <w:pPr>
        <w:ind w:left="284"/>
        <w:jc w:val="both"/>
        <w:rPr>
          <w:rFonts w:cs="Calibri"/>
        </w:rPr>
      </w:pPr>
      <w:r w:rsidRPr="00584A72">
        <w:rPr>
          <w:rFonts w:cs="Calibri"/>
        </w:rPr>
        <w:t>Wszystkie podane w niniejszej dokumentacji „z nazwy” materiały i technologie są podawane przykładowo jako wzorcowe dla określenie wymaganego nieprzekraczalnego standardu technicznego realizacji, których parametry techniczne, wizualne, parametry pracy, jak też parametry szczególne wynikające z założeń projektu i wymagań Inwestora - Zamawiającego, nie mogą podlegać zmianie. Bezpośredni Wykonawca zobowiązany jest do posiadania aktualnych atestów i certyfikatów na wszystkie stosowane materiały i technologie zgodnie z wymogami ustawy. Bezpośredni Wykonawca zobowiązany jest do pozyskanie „danych techniczno-ruchowych” oraz „karty zgodności produktu” dla wszystkich zastosowanych urządzeń wymagających tego typu dokumentów / dla celów odbiorowych.</w:t>
      </w:r>
    </w:p>
    <w:p w14:paraId="7B04C737" w14:textId="77777777" w:rsidR="0042198A" w:rsidRPr="00584A72" w:rsidRDefault="0042198A" w:rsidP="002E344D">
      <w:pPr>
        <w:pStyle w:val="Nagwek3"/>
        <w:numPr>
          <w:ilvl w:val="2"/>
          <w:numId w:val="3"/>
        </w:numPr>
        <w:ind w:left="426" w:firstLine="425"/>
        <w:rPr>
          <w:rFonts w:cs="Calibri"/>
          <w:b/>
          <w:bCs/>
        </w:rPr>
      </w:pPr>
      <w:bookmarkStart w:id="121" w:name="_Toc187700974"/>
      <w:bookmarkStart w:id="122" w:name="_Toc190860636"/>
      <w:r w:rsidRPr="00584A72">
        <w:rPr>
          <w:rFonts w:cs="Calibri"/>
          <w:b/>
          <w:bCs/>
        </w:rPr>
        <w:lastRenderedPageBreak/>
        <w:t>Zakres odbiorów</w:t>
      </w:r>
      <w:bookmarkEnd w:id="121"/>
      <w:bookmarkEnd w:id="122"/>
    </w:p>
    <w:p w14:paraId="56CC7C7F" w14:textId="380CBDAF" w:rsidR="00894403" w:rsidRPr="00584A72" w:rsidRDefault="0042198A" w:rsidP="00A24BC2">
      <w:pPr>
        <w:ind w:left="284"/>
        <w:jc w:val="both"/>
        <w:rPr>
          <w:rFonts w:cs="Calibri"/>
        </w:rPr>
      </w:pPr>
      <w:r w:rsidRPr="00584A72">
        <w:rPr>
          <w:rFonts w:cs="Calibri"/>
        </w:rPr>
        <w:t>Wykonawca zobowiązany jest do przeprowadzenia procedury odbiorowej, w skład której wchodzą odbiory częściowe prac zanikowych potwierdzane protokolarnie przez Inspektorów nadzoru oraz doradców technicznych dostawcy technologii bądź systemów zależnych, których odbiór jest niezbędny dla potwierdzenia warunków gwarancji. Jeżeli odbierany zakres ma wpływ na prace wykonywane przez niezależnych wykonawców różnych branż, to w odbiorze takich prac powinni uczestniczyć umocowani przedstawiciele tych branż, pod nadzorem i w koordynacji prowadzonej przez kierownika budowy. Wykonawca zobowiązany jest do potwierdzenia poprawności montażu zabudowywanych urządzeń i instalacji przez odpowiednich inspektorów nadzoru.</w:t>
      </w:r>
      <w:r w:rsidR="00F67211" w:rsidRPr="00584A72">
        <w:rPr>
          <w:rFonts w:cs="Calibri"/>
        </w:rPr>
        <w:t xml:space="preserve"> </w:t>
      </w:r>
      <w:r w:rsidRPr="00584A72">
        <w:rPr>
          <w:rFonts w:cs="Calibri"/>
        </w:rPr>
        <w:t>Wykonawca zobowiązany jest do wykonania, we współpracy z dostawcami, dokumentacji powykonawczej, uwzględniającej wszystkie zmiany, wraz z niezbędnymi certyfikatami, uzgodnieniami oraz wszystkimi innymi dokumentami wymaganymi przez odnośne przepisy prawa budowlanego normy i normatywy dotyczące wykonanego zakresu prac oraz dostaw materiałów (przed przystąpieniem do odbiorów i rozruchów).</w:t>
      </w:r>
      <w:r w:rsidR="00F67211" w:rsidRPr="00584A72">
        <w:rPr>
          <w:rFonts w:cs="Calibri"/>
        </w:rPr>
        <w:t xml:space="preserve"> </w:t>
      </w:r>
      <w:r w:rsidRPr="00584A72">
        <w:rPr>
          <w:rFonts w:cs="Calibri"/>
        </w:rPr>
        <w:t>Wykonawca jest zobowiązany do przeprowadzenia rozruchów i regulacji wszystkich urządzeń, sieci i instalacji, oraz do czasowej ich eksploatacji we współpracy z odpowiednimi służbami inwestora w celu sprawdzenia poprawności ich wykonania i funkcjonowania. Regulację wszystkich instalacji uznaje się za zakończoną po pełnym uruchomieniu, uzyskaniu parametrów założonych w</w:t>
      </w:r>
      <w:r w:rsidR="00F67211" w:rsidRPr="00584A72">
        <w:rPr>
          <w:rFonts w:cs="Calibri"/>
        </w:rPr>
        <w:t> </w:t>
      </w:r>
      <w:r w:rsidRPr="00584A72">
        <w:rPr>
          <w:rFonts w:cs="Calibri"/>
        </w:rPr>
        <w:t xml:space="preserve">projekcie z ich pisemnym potwierdzeniem w odnośnych protokołach rozruchowych. Wykonawca w porozumieniu z dostawcami technologii (np. BMS) poszczególnych zakresów dzieła zobowiązany jest do opracowania i przedłożenia, </w:t>
      </w:r>
      <w:r w:rsidR="0051361B">
        <w:rPr>
          <w:rFonts w:cs="Calibri"/>
        </w:rPr>
        <w:br/>
      </w:r>
      <w:r w:rsidRPr="00584A72">
        <w:rPr>
          <w:rFonts w:cs="Calibri"/>
        </w:rPr>
        <w:t xml:space="preserve">w ramach dokumentacji odbiorowej, instrukcji użytkowania obiektu, w rozbiciu na poszczególne branże oraz zapewnić niezbędne szkolenia i instruktaże, wraz z pokazem i przetestowaniem wszystkich uzgodnionych elementów. Instrukcja powinna zawierać opis pracy instalacji, nastawy, opis typowych stanów awaryjnych, sposób postępowania </w:t>
      </w:r>
      <w:r w:rsidR="0051361B">
        <w:rPr>
          <w:rFonts w:cs="Calibri"/>
        </w:rPr>
        <w:br/>
      </w:r>
      <w:r w:rsidRPr="00584A72">
        <w:rPr>
          <w:rFonts w:cs="Calibri"/>
        </w:rPr>
        <w:t>w stanach awaryjnych, wytyczne eksploatacyjne i</w:t>
      </w:r>
      <w:r w:rsidR="00F00F15" w:rsidRPr="00584A72">
        <w:rPr>
          <w:rFonts w:cs="Calibri"/>
        </w:rPr>
        <w:t> </w:t>
      </w:r>
      <w:r w:rsidRPr="00584A72">
        <w:rPr>
          <w:rFonts w:cs="Calibri"/>
        </w:rPr>
        <w:t>przegląd</w:t>
      </w:r>
      <w:r w:rsidR="00F00F15" w:rsidRPr="00584A72">
        <w:rPr>
          <w:rFonts w:cs="Calibri"/>
        </w:rPr>
        <w:t>.</w:t>
      </w:r>
    </w:p>
    <w:p w14:paraId="670DBF92" w14:textId="1D1C7ED5" w:rsidR="00A92D68" w:rsidRPr="00E34E68" w:rsidRDefault="00A24BC2" w:rsidP="00E34E68">
      <w:pPr>
        <w:rPr>
          <w:rFonts w:eastAsia="Times New Roman" w:cs="Calibri"/>
          <w:kern w:val="0"/>
          <w:sz w:val="18"/>
          <w:u w:val="single"/>
          <w:lang w:eastAsia="pl-PL"/>
          <w14:ligatures w14:val="none"/>
        </w:rPr>
      </w:pPr>
      <w:r w:rsidRPr="00584A72">
        <w:rPr>
          <w:rFonts w:eastAsia="Times New Roman" w:cs="Calibri"/>
          <w:kern w:val="0"/>
          <w:sz w:val="18"/>
          <w:u w:val="single"/>
          <w:lang w:eastAsia="pl-PL"/>
          <w14:ligatures w14:val="none"/>
        </w:rPr>
        <w:br w:type="page"/>
      </w:r>
    </w:p>
    <w:tbl>
      <w:tblPr>
        <w:tblW w:w="8732" w:type="dxa"/>
        <w:tblInd w:w="-85" w:type="dxa"/>
        <w:tblLayout w:type="fixed"/>
        <w:tblCellMar>
          <w:left w:w="10" w:type="dxa"/>
          <w:right w:w="10" w:type="dxa"/>
        </w:tblCellMar>
        <w:tblLook w:val="04A0" w:firstRow="1" w:lastRow="0" w:firstColumn="1" w:lastColumn="0" w:noHBand="0" w:noVBand="1"/>
      </w:tblPr>
      <w:tblGrid>
        <w:gridCol w:w="2069"/>
        <w:gridCol w:w="6663"/>
      </w:tblGrid>
      <w:tr w:rsidR="00E34E68" w:rsidRPr="003D399E" w14:paraId="0759CAE1" w14:textId="77777777" w:rsidTr="00FF2A02">
        <w:tc>
          <w:tcPr>
            <w:tcW w:w="2069" w:type="dxa"/>
            <w:tcBorders>
              <w:top w:val="single" w:sz="4" w:space="0" w:color="00000A"/>
              <w:left w:val="single" w:sz="4" w:space="0" w:color="00000A"/>
              <w:bottom w:val="single" w:sz="4" w:space="0" w:color="00000A"/>
              <w:right w:val="single" w:sz="4" w:space="0" w:color="00000A"/>
            </w:tcBorders>
            <w:tcMar>
              <w:top w:w="85" w:type="dxa"/>
              <w:left w:w="85" w:type="dxa"/>
              <w:bottom w:w="85" w:type="dxa"/>
              <w:right w:w="85" w:type="dxa"/>
            </w:tcMar>
            <w:vAlign w:val="center"/>
          </w:tcPr>
          <w:p w14:paraId="1864972D" w14:textId="77777777" w:rsidR="00E34E68" w:rsidRPr="003D399E" w:rsidRDefault="00E34E68" w:rsidP="00FF2A02">
            <w:pPr>
              <w:pStyle w:val="Standard"/>
              <w:suppressAutoHyphens w:val="0"/>
              <w:rPr>
                <w:color w:val="7F7F7F"/>
                <w:sz w:val="12"/>
                <w:szCs w:val="22"/>
                <w:lang w:eastAsia="pl-PL"/>
              </w:rPr>
            </w:pPr>
            <w:r w:rsidRPr="003D399E">
              <w:rPr>
                <w:color w:val="7F7F7F"/>
                <w:sz w:val="12"/>
                <w:szCs w:val="22"/>
                <w:lang w:eastAsia="pl-PL"/>
              </w:rPr>
              <w:lastRenderedPageBreak/>
              <w:t>NAZWA ELEMENTU</w:t>
            </w:r>
          </w:p>
          <w:p w14:paraId="66086134" w14:textId="77777777" w:rsidR="00E34E68" w:rsidRPr="003D399E" w:rsidRDefault="00E34E68" w:rsidP="00FF2A02">
            <w:pPr>
              <w:pStyle w:val="Standard"/>
              <w:suppressAutoHyphens w:val="0"/>
              <w:rPr>
                <w:color w:val="7F7F7F"/>
                <w:sz w:val="12"/>
                <w:szCs w:val="22"/>
                <w:lang w:eastAsia="pl-PL"/>
              </w:rPr>
            </w:pPr>
            <w:r w:rsidRPr="003D399E">
              <w:rPr>
                <w:color w:val="7F7F7F"/>
                <w:sz w:val="12"/>
                <w:szCs w:val="22"/>
                <w:lang w:eastAsia="pl-PL"/>
              </w:rPr>
              <w:t>PROJEKTU BUDOWLANEGO</w:t>
            </w:r>
          </w:p>
        </w:tc>
        <w:tc>
          <w:tcPr>
            <w:tcW w:w="6663" w:type="dxa"/>
            <w:tcBorders>
              <w:top w:val="single" w:sz="4" w:space="0" w:color="00000A"/>
              <w:left w:val="single" w:sz="4" w:space="0" w:color="00000A"/>
              <w:bottom w:val="single" w:sz="4" w:space="0" w:color="00000A"/>
              <w:right w:val="single" w:sz="4" w:space="0" w:color="00000A"/>
            </w:tcBorders>
            <w:tcMar>
              <w:top w:w="85" w:type="dxa"/>
              <w:left w:w="85" w:type="dxa"/>
              <w:bottom w:w="85" w:type="dxa"/>
              <w:right w:w="85" w:type="dxa"/>
            </w:tcMar>
            <w:vAlign w:val="center"/>
          </w:tcPr>
          <w:p w14:paraId="6A85E925" w14:textId="1629909C" w:rsidR="00E34E68" w:rsidRDefault="004B7050" w:rsidP="00F3365D">
            <w:pPr>
              <w:ind w:left="0"/>
              <w:jc w:val="center"/>
              <w:rPr>
                <w:b/>
                <w:sz w:val="32"/>
                <w:szCs w:val="32"/>
                <w:u w:val="single"/>
              </w:rPr>
            </w:pPr>
            <w:r>
              <w:rPr>
                <w:b/>
                <w:sz w:val="32"/>
                <w:szCs w:val="32"/>
                <w:u w:val="single"/>
              </w:rPr>
              <w:t>SZCZEGÓŁOWA</w:t>
            </w:r>
          </w:p>
          <w:p w14:paraId="2E4E27CE" w14:textId="07D6E30F" w:rsidR="00E34E68" w:rsidRPr="00E66763" w:rsidRDefault="00F3365D" w:rsidP="00E66763">
            <w:pPr>
              <w:pStyle w:val="Standard"/>
              <w:jc w:val="center"/>
              <w:rPr>
                <w:b/>
                <w:sz w:val="32"/>
                <w:szCs w:val="32"/>
              </w:rPr>
            </w:pPr>
            <w:r w:rsidRPr="00564C40">
              <w:rPr>
                <w:b/>
                <w:sz w:val="32"/>
                <w:szCs w:val="32"/>
              </w:rPr>
              <w:t>SPECYFIKACJA TECHNICZNA WYKONANIA I</w:t>
            </w:r>
            <w:r>
              <w:rPr>
                <w:b/>
                <w:sz w:val="32"/>
                <w:szCs w:val="32"/>
              </w:rPr>
              <w:t> </w:t>
            </w:r>
            <w:r w:rsidRPr="00564C40">
              <w:rPr>
                <w:b/>
                <w:sz w:val="32"/>
                <w:szCs w:val="32"/>
              </w:rPr>
              <w:t xml:space="preserve">ODBIORU ROBÓT BUDOWLANYCH </w:t>
            </w:r>
            <w:r>
              <w:rPr>
                <w:b/>
                <w:sz w:val="32"/>
                <w:szCs w:val="32"/>
              </w:rPr>
              <w:t xml:space="preserve">– </w:t>
            </w:r>
            <w:proofErr w:type="spellStart"/>
            <w:r w:rsidRPr="00564C40">
              <w:rPr>
                <w:b/>
                <w:sz w:val="32"/>
                <w:szCs w:val="32"/>
              </w:rPr>
              <w:t>STWiORB</w:t>
            </w:r>
            <w:proofErr w:type="spellEnd"/>
          </w:p>
        </w:tc>
      </w:tr>
      <w:tr w:rsidR="00C359DE" w:rsidRPr="003D399E" w14:paraId="60866FFC" w14:textId="77777777" w:rsidTr="00FF2A02">
        <w:tc>
          <w:tcPr>
            <w:tcW w:w="2069" w:type="dxa"/>
            <w:tcBorders>
              <w:top w:val="single" w:sz="4" w:space="0" w:color="00000A"/>
              <w:left w:val="single" w:sz="4" w:space="0" w:color="00000A"/>
              <w:bottom w:val="single" w:sz="4" w:space="0" w:color="00000A"/>
              <w:right w:val="single" w:sz="4" w:space="0" w:color="00000A"/>
            </w:tcBorders>
            <w:tcMar>
              <w:top w:w="85" w:type="dxa"/>
              <w:left w:w="85" w:type="dxa"/>
              <w:bottom w:w="85" w:type="dxa"/>
              <w:right w:w="85" w:type="dxa"/>
            </w:tcMar>
            <w:vAlign w:val="center"/>
          </w:tcPr>
          <w:p w14:paraId="139053A5" w14:textId="6B91DAA1" w:rsidR="00C359DE" w:rsidRPr="003D399E" w:rsidRDefault="00C359DE" w:rsidP="00FF2A02">
            <w:pPr>
              <w:pStyle w:val="Standard"/>
              <w:suppressAutoHyphens w:val="0"/>
              <w:rPr>
                <w:color w:val="7F7F7F"/>
                <w:sz w:val="12"/>
                <w:szCs w:val="22"/>
                <w:lang w:eastAsia="pl-PL"/>
              </w:rPr>
            </w:pPr>
            <w:r>
              <w:rPr>
                <w:color w:val="7F7F7F"/>
                <w:sz w:val="12"/>
                <w:szCs w:val="22"/>
                <w:lang w:eastAsia="pl-PL"/>
              </w:rPr>
              <w:t>ZAKRES OPRACOWANIA</w:t>
            </w:r>
          </w:p>
        </w:tc>
        <w:tc>
          <w:tcPr>
            <w:tcW w:w="6663" w:type="dxa"/>
            <w:tcBorders>
              <w:top w:val="single" w:sz="4" w:space="0" w:color="00000A"/>
              <w:left w:val="single" w:sz="4" w:space="0" w:color="00000A"/>
              <w:bottom w:val="single" w:sz="4" w:space="0" w:color="00000A"/>
              <w:right w:val="single" w:sz="4" w:space="0" w:color="00000A"/>
            </w:tcBorders>
            <w:tcMar>
              <w:top w:w="85" w:type="dxa"/>
              <w:left w:w="85" w:type="dxa"/>
              <w:bottom w:w="85" w:type="dxa"/>
              <w:right w:w="85" w:type="dxa"/>
            </w:tcMar>
            <w:vAlign w:val="center"/>
          </w:tcPr>
          <w:p w14:paraId="22E5AF65" w14:textId="41DD5903" w:rsidR="00C359DE" w:rsidRPr="006A429D" w:rsidRDefault="00C359DE" w:rsidP="00FF2A02">
            <w:pPr>
              <w:pStyle w:val="Standard"/>
              <w:ind w:right="65"/>
              <w:rPr>
                <w:rFonts w:eastAsia="Times New Roman"/>
                <w:b/>
                <w:bCs/>
                <w:sz w:val="20"/>
                <w:lang w:eastAsia="pl-PL"/>
              </w:rPr>
            </w:pPr>
            <w:r>
              <w:rPr>
                <w:rFonts w:eastAsia="Times New Roman"/>
                <w:b/>
                <w:bCs/>
                <w:sz w:val="20"/>
                <w:lang w:eastAsia="pl-PL"/>
              </w:rPr>
              <w:t>Branża elektryczna</w:t>
            </w:r>
          </w:p>
        </w:tc>
      </w:tr>
      <w:tr w:rsidR="00C359DE" w:rsidRPr="003D399E" w14:paraId="3D7B52CD" w14:textId="77777777" w:rsidTr="00FF2A02">
        <w:tc>
          <w:tcPr>
            <w:tcW w:w="2069" w:type="dxa"/>
            <w:tcBorders>
              <w:top w:val="single" w:sz="4" w:space="0" w:color="00000A"/>
              <w:left w:val="single" w:sz="4" w:space="0" w:color="00000A"/>
              <w:bottom w:val="single" w:sz="4" w:space="0" w:color="00000A"/>
              <w:right w:val="single" w:sz="4" w:space="0" w:color="00000A"/>
            </w:tcBorders>
            <w:tcMar>
              <w:top w:w="85" w:type="dxa"/>
              <w:left w:w="85" w:type="dxa"/>
              <w:bottom w:w="85" w:type="dxa"/>
              <w:right w:w="85" w:type="dxa"/>
            </w:tcMar>
            <w:vAlign w:val="center"/>
          </w:tcPr>
          <w:p w14:paraId="72E680F2" w14:textId="77777777" w:rsidR="00C359DE" w:rsidRPr="003D399E" w:rsidRDefault="00C359DE" w:rsidP="003D131B">
            <w:pPr>
              <w:pStyle w:val="Standard"/>
              <w:suppressAutoHyphens w:val="0"/>
              <w:rPr>
                <w:color w:val="7F7F7F"/>
                <w:sz w:val="12"/>
                <w:szCs w:val="22"/>
                <w:lang w:eastAsia="pl-PL"/>
              </w:rPr>
            </w:pPr>
            <w:r w:rsidRPr="003D399E">
              <w:rPr>
                <w:color w:val="7F7F7F"/>
                <w:sz w:val="12"/>
                <w:szCs w:val="22"/>
                <w:lang w:eastAsia="pl-PL"/>
              </w:rPr>
              <w:t>NAZWA</w:t>
            </w:r>
          </w:p>
          <w:p w14:paraId="22871EE6" w14:textId="0FEDC04C" w:rsidR="00C359DE" w:rsidRPr="003D399E" w:rsidRDefault="00C359DE" w:rsidP="00FF2A02">
            <w:pPr>
              <w:pStyle w:val="Standard"/>
              <w:suppressAutoHyphens w:val="0"/>
              <w:rPr>
                <w:color w:val="7F7F7F"/>
                <w:sz w:val="12"/>
                <w:szCs w:val="22"/>
                <w:lang w:eastAsia="pl-PL"/>
              </w:rPr>
            </w:pPr>
            <w:r w:rsidRPr="003D399E">
              <w:rPr>
                <w:color w:val="7F7F7F"/>
                <w:sz w:val="12"/>
                <w:szCs w:val="22"/>
                <w:lang w:eastAsia="pl-PL"/>
              </w:rPr>
              <w:t>ZAMIERZENIA</w:t>
            </w:r>
            <w:r w:rsidRPr="003D399E">
              <w:rPr>
                <w:color w:val="7F7F7F"/>
                <w:sz w:val="12"/>
                <w:szCs w:val="22"/>
                <w:lang w:eastAsia="pl-PL"/>
              </w:rPr>
              <w:br/>
              <w:t>BUDOWLANEGO</w:t>
            </w:r>
          </w:p>
        </w:tc>
        <w:tc>
          <w:tcPr>
            <w:tcW w:w="6663" w:type="dxa"/>
            <w:tcBorders>
              <w:top w:val="single" w:sz="4" w:space="0" w:color="00000A"/>
              <w:left w:val="single" w:sz="4" w:space="0" w:color="00000A"/>
              <w:bottom w:val="single" w:sz="4" w:space="0" w:color="00000A"/>
              <w:right w:val="single" w:sz="4" w:space="0" w:color="00000A"/>
            </w:tcBorders>
            <w:tcMar>
              <w:top w:w="85" w:type="dxa"/>
              <w:left w:w="85" w:type="dxa"/>
              <w:bottom w:w="85" w:type="dxa"/>
              <w:right w:w="85" w:type="dxa"/>
            </w:tcMar>
            <w:vAlign w:val="center"/>
          </w:tcPr>
          <w:p w14:paraId="34B922DD" w14:textId="51A89601" w:rsidR="00C359DE" w:rsidRPr="006A429D" w:rsidRDefault="00C359DE" w:rsidP="00FF2A02">
            <w:pPr>
              <w:pStyle w:val="Standard"/>
              <w:ind w:right="65"/>
              <w:rPr>
                <w:rFonts w:eastAsia="Times New Roman"/>
                <w:b/>
                <w:bCs/>
                <w:sz w:val="20"/>
                <w:lang w:eastAsia="pl-PL"/>
              </w:rPr>
            </w:pPr>
            <w:r>
              <w:rPr>
                <w:rFonts w:eastAsia="Times New Roman"/>
                <w:b/>
                <w:bCs/>
                <w:sz w:val="20"/>
                <w:lang w:eastAsia="pl-PL"/>
              </w:rPr>
              <w:t xml:space="preserve">Zlikwidowanie barier dostępności dla osób ze szczególnymi potrzebami </w:t>
            </w:r>
            <w:r>
              <w:rPr>
                <w:rFonts w:eastAsia="Times New Roman"/>
                <w:b/>
                <w:bCs/>
                <w:sz w:val="20"/>
                <w:lang w:eastAsia="pl-PL"/>
              </w:rPr>
              <w:br/>
              <w:t>w placówkach ZOZ Ropczyce – przychodnia Zagorzyce</w:t>
            </w:r>
          </w:p>
        </w:tc>
      </w:tr>
      <w:tr w:rsidR="00C359DE" w:rsidRPr="003D399E" w14:paraId="7FB4CD37" w14:textId="77777777" w:rsidTr="00FF2A02">
        <w:tc>
          <w:tcPr>
            <w:tcW w:w="2069" w:type="dxa"/>
            <w:tcBorders>
              <w:top w:val="single" w:sz="4" w:space="0" w:color="00000A"/>
              <w:left w:val="single" w:sz="4" w:space="0" w:color="00000A"/>
              <w:bottom w:val="single" w:sz="4" w:space="0" w:color="00000A"/>
              <w:right w:val="single" w:sz="4" w:space="0" w:color="00000A"/>
            </w:tcBorders>
            <w:tcMar>
              <w:top w:w="85" w:type="dxa"/>
              <w:left w:w="85" w:type="dxa"/>
              <w:bottom w:w="85" w:type="dxa"/>
              <w:right w:w="85" w:type="dxa"/>
            </w:tcMar>
            <w:vAlign w:val="center"/>
          </w:tcPr>
          <w:p w14:paraId="3F244622" w14:textId="5C0E955F" w:rsidR="00C359DE" w:rsidRPr="003D399E" w:rsidRDefault="00C359DE" w:rsidP="00FF2A02">
            <w:pPr>
              <w:pStyle w:val="Standard"/>
              <w:suppressAutoHyphens w:val="0"/>
              <w:rPr>
                <w:color w:val="7F7F7F"/>
                <w:sz w:val="12"/>
                <w:szCs w:val="22"/>
                <w:lang w:eastAsia="pl-PL"/>
              </w:rPr>
            </w:pPr>
            <w:r w:rsidRPr="003D399E">
              <w:rPr>
                <w:color w:val="7F7F7F"/>
                <w:sz w:val="12"/>
                <w:szCs w:val="22"/>
                <w:lang w:eastAsia="pl-PL"/>
              </w:rPr>
              <w:t>ADRES OBIEKTU BUDOWLANEGO</w:t>
            </w:r>
          </w:p>
        </w:tc>
        <w:tc>
          <w:tcPr>
            <w:tcW w:w="6663" w:type="dxa"/>
            <w:tcBorders>
              <w:top w:val="single" w:sz="4" w:space="0" w:color="00000A"/>
              <w:left w:val="single" w:sz="4" w:space="0" w:color="00000A"/>
              <w:bottom w:val="single" w:sz="4" w:space="0" w:color="00000A"/>
              <w:right w:val="single" w:sz="4" w:space="0" w:color="00000A"/>
            </w:tcBorders>
            <w:tcMar>
              <w:top w:w="85" w:type="dxa"/>
              <w:left w:w="85" w:type="dxa"/>
              <w:bottom w:w="85" w:type="dxa"/>
              <w:right w:w="85" w:type="dxa"/>
            </w:tcMar>
            <w:vAlign w:val="center"/>
          </w:tcPr>
          <w:p w14:paraId="2FD7474D" w14:textId="77777777" w:rsidR="00C359DE" w:rsidRDefault="00C359DE" w:rsidP="003D131B">
            <w:pPr>
              <w:pStyle w:val="Standard"/>
              <w:suppressAutoHyphens w:val="0"/>
              <w:ind w:right="65"/>
              <w:rPr>
                <w:sz w:val="20"/>
                <w:szCs w:val="22"/>
              </w:rPr>
            </w:pPr>
            <w:r>
              <w:rPr>
                <w:sz w:val="20"/>
                <w:szCs w:val="22"/>
              </w:rPr>
              <w:t>Zagorzyce 190,</w:t>
            </w:r>
          </w:p>
          <w:p w14:paraId="2FCDA80D" w14:textId="70D712C9" w:rsidR="00C359DE" w:rsidRPr="006A429D" w:rsidRDefault="00C359DE" w:rsidP="00FF2A02">
            <w:pPr>
              <w:pStyle w:val="Standard"/>
              <w:suppressAutoHyphens w:val="0"/>
              <w:ind w:right="65"/>
              <w:rPr>
                <w:sz w:val="20"/>
                <w:szCs w:val="22"/>
              </w:rPr>
            </w:pPr>
            <w:r>
              <w:rPr>
                <w:sz w:val="20"/>
                <w:szCs w:val="22"/>
              </w:rPr>
              <w:t>39-126 Zagorzyce</w:t>
            </w:r>
          </w:p>
        </w:tc>
      </w:tr>
      <w:tr w:rsidR="00C359DE" w:rsidRPr="003D399E" w14:paraId="4A3F2E8B" w14:textId="77777777" w:rsidTr="00FF2A02">
        <w:tc>
          <w:tcPr>
            <w:tcW w:w="2069" w:type="dxa"/>
            <w:tcBorders>
              <w:top w:val="single" w:sz="4" w:space="0" w:color="00000A"/>
              <w:left w:val="single" w:sz="4" w:space="0" w:color="00000A"/>
              <w:bottom w:val="single" w:sz="4" w:space="0" w:color="00000A"/>
              <w:right w:val="single" w:sz="4" w:space="0" w:color="00000A"/>
            </w:tcBorders>
            <w:tcMar>
              <w:top w:w="85" w:type="dxa"/>
              <w:left w:w="85" w:type="dxa"/>
              <w:bottom w:w="85" w:type="dxa"/>
              <w:right w:w="85" w:type="dxa"/>
            </w:tcMar>
            <w:vAlign w:val="center"/>
          </w:tcPr>
          <w:p w14:paraId="5631B6A8" w14:textId="2EA92B14" w:rsidR="00C359DE" w:rsidRPr="003D399E" w:rsidRDefault="00C359DE" w:rsidP="00FF2A02">
            <w:pPr>
              <w:pStyle w:val="Standard"/>
              <w:suppressAutoHyphens w:val="0"/>
              <w:rPr>
                <w:color w:val="7F7F7F"/>
                <w:sz w:val="12"/>
                <w:szCs w:val="22"/>
                <w:lang w:eastAsia="pl-PL"/>
              </w:rPr>
            </w:pPr>
            <w:r w:rsidRPr="003D399E">
              <w:rPr>
                <w:color w:val="7F7F7F"/>
                <w:sz w:val="12"/>
                <w:szCs w:val="22"/>
                <w:lang w:eastAsia="pl-PL"/>
              </w:rPr>
              <w:t>KATEGORIA OBIEKTU</w:t>
            </w:r>
          </w:p>
        </w:tc>
        <w:tc>
          <w:tcPr>
            <w:tcW w:w="6663" w:type="dxa"/>
            <w:tcBorders>
              <w:top w:val="single" w:sz="4" w:space="0" w:color="00000A"/>
              <w:left w:val="single" w:sz="4" w:space="0" w:color="00000A"/>
              <w:bottom w:val="single" w:sz="4" w:space="0" w:color="00000A"/>
              <w:right w:val="single" w:sz="4" w:space="0" w:color="00000A"/>
            </w:tcBorders>
            <w:tcMar>
              <w:top w:w="85" w:type="dxa"/>
              <w:left w:w="85" w:type="dxa"/>
              <w:bottom w:w="85" w:type="dxa"/>
              <w:right w:w="85" w:type="dxa"/>
            </w:tcMar>
            <w:vAlign w:val="center"/>
          </w:tcPr>
          <w:p w14:paraId="4C3938A7" w14:textId="66DC9281" w:rsidR="00C359DE" w:rsidRPr="006A429D" w:rsidRDefault="00C359DE" w:rsidP="00FF2A02">
            <w:pPr>
              <w:pStyle w:val="Standard"/>
              <w:suppressAutoHyphens w:val="0"/>
              <w:ind w:right="65"/>
              <w:rPr>
                <w:sz w:val="20"/>
                <w:szCs w:val="22"/>
              </w:rPr>
            </w:pPr>
            <w:r>
              <w:rPr>
                <w:sz w:val="20"/>
                <w:szCs w:val="22"/>
              </w:rPr>
              <w:t>XI</w:t>
            </w:r>
          </w:p>
        </w:tc>
      </w:tr>
      <w:tr w:rsidR="00C359DE" w:rsidRPr="003D399E" w14:paraId="220F3B2C" w14:textId="77777777" w:rsidTr="00FF2A02">
        <w:tc>
          <w:tcPr>
            <w:tcW w:w="2069" w:type="dxa"/>
            <w:tcBorders>
              <w:top w:val="single" w:sz="4" w:space="0" w:color="00000A"/>
              <w:left w:val="single" w:sz="4" w:space="0" w:color="00000A"/>
              <w:bottom w:val="single" w:sz="4" w:space="0" w:color="00000A"/>
              <w:right w:val="single" w:sz="4" w:space="0" w:color="00000A"/>
            </w:tcBorders>
            <w:tcMar>
              <w:top w:w="85" w:type="dxa"/>
              <w:left w:w="85" w:type="dxa"/>
              <w:bottom w:w="85" w:type="dxa"/>
              <w:right w:w="85" w:type="dxa"/>
            </w:tcMar>
            <w:vAlign w:val="center"/>
          </w:tcPr>
          <w:p w14:paraId="74E95619" w14:textId="489EE0CA" w:rsidR="00C359DE" w:rsidRPr="003D399E" w:rsidRDefault="00C359DE" w:rsidP="00FF2A02">
            <w:pPr>
              <w:pStyle w:val="Standard"/>
              <w:suppressAutoHyphens w:val="0"/>
              <w:rPr>
                <w:color w:val="7F7F7F"/>
                <w:sz w:val="12"/>
                <w:szCs w:val="22"/>
                <w:lang w:eastAsia="pl-PL"/>
              </w:rPr>
            </w:pPr>
            <w:r w:rsidRPr="003D399E">
              <w:rPr>
                <w:color w:val="7F7F7F"/>
                <w:sz w:val="12"/>
                <w:szCs w:val="22"/>
                <w:lang w:eastAsia="pl-PL"/>
              </w:rPr>
              <w:t>JEDNOSTKA EWIDENCYJNA</w:t>
            </w:r>
          </w:p>
        </w:tc>
        <w:tc>
          <w:tcPr>
            <w:tcW w:w="6663" w:type="dxa"/>
            <w:tcBorders>
              <w:top w:val="single" w:sz="4" w:space="0" w:color="00000A"/>
              <w:left w:val="single" w:sz="4" w:space="0" w:color="00000A"/>
              <w:bottom w:val="single" w:sz="4" w:space="0" w:color="00000A"/>
              <w:right w:val="single" w:sz="4" w:space="0" w:color="00000A"/>
            </w:tcBorders>
            <w:tcMar>
              <w:top w:w="85" w:type="dxa"/>
              <w:left w:w="85" w:type="dxa"/>
              <w:bottom w:w="85" w:type="dxa"/>
              <w:right w:w="85" w:type="dxa"/>
            </w:tcMar>
            <w:vAlign w:val="center"/>
          </w:tcPr>
          <w:p w14:paraId="3698E17D" w14:textId="5376FCD9" w:rsidR="00C359DE" w:rsidRPr="006A429D" w:rsidRDefault="00C359DE" w:rsidP="00FF2A02">
            <w:pPr>
              <w:pStyle w:val="Standard"/>
              <w:rPr>
                <w:sz w:val="20"/>
                <w:szCs w:val="22"/>
              </w:rPr>
            </w:pPr>
            <w:r>
              <w:rPr>
                <w:sz w:val="20"/>
                <w:szCs w:val="22"/>
              </w:rPr>
              <w:t>181504_5</w:t>
            </w:r>
            <w:r w:rsidRPr="006A429D">
              <w:rPr>
                <w:sz w:val="20"/>
                <w:szCs w:val="22"/>
              </w:rPr>
              <w:t xml:space="preserve"> </w:t>
            </w:r>
          </w:p>
        </w:tc>
      </w:tr>
      <w:tr w:rsidR="00C359DE" w:rsidRPr="003D399E" w14:paraId="4BAB5866" w14:textId="77777777" w:rsidTr="00FF2A02">
        <w:tc>
          <w:tcPr>
            <w:tcW w:w="2069" w:type="dxa"/>
            <w:tcBorders>
              <w:top w:val="single" w:sz="4" w:space="0" w:color="00000A"/>
              <w:left w:val="single" w:sz="4" w:space="0" w:color="00000A"/>
              <w:bottom w:val="single" w:sz="4" w:space="0" w:color="00000A"/>
              <w:right w:val="single" w:sz="4" w:space="0" w:color="00000A"/>
            </w:tcBorders>
            <w:tcMar>
              <w:top w:w="85" w:type="dxa"/>
              <w:left w:w="85" w:type="dxa"/>
              <w:bottom w:w="85" w:type="dxa"/>
              <w:right w:w="85" w:type="dxa"/>
            </w:tcMar>
            <w:vAlign w:val="center"/>
          </w:tcPr>
          <w:p w14:paraId="3D5DDAC1" w14:textId="1CD0E5DB" w:rsidR="00C359DE" w:rsidRPr="003D399E" w:rsidRDefault="00C359DE" w:rsidP="00FF2A02">
            <w:pPr>
              <w:pStyle w:val="Standard"/>
              <w:suppressAutoHyphens w:val="0"/>
              <w:rPr>
                <w:color w:val="7F7F7F"/>
                <w:sz w:val="12"/>
                <w:szCs w:val="22"/>
                <w:lang w:eastAsia="pl-PL"/>
              </w:rPr>
            </w:pPr>
            <w:r w:rsidRPr="003D399E">
              <w:rPr>
                <w:color w:val="7F7F7F"/>
                <w:sz w:val="12"/>
                <w:szCs w:val="22"/>
                <w:lang w:eastAsia="pl-PL"/>
              </w:rPr>
              <w:t>NAZWA I NUMER OBRĘBU EWIDENCYJNEGO</w:t>
            </w:r>
          </w:p>
        </w:tc>
        <w:tc>
          <w:tcPr>
            <w:tcW w:w="6663" w:type="dxa"/>
            <w:tcBorders>
              <w:top w:val="single" w:sz="4" w:space="0" w:color="00000A"/>
              <w:left w:val="single" w:sz="4" w:space="0" w:color="00000A"/>
              <w:bottom w:val="single" w:sz="4" w:space="0" w:color="00000A"/>
              <w:right w:val="single" w:sz="4" w:space="0" w:color="00000A"/>
            </w:tcBorders>
            <w:tcMar>
              <w:top w:w="85" w:type="dxa"/>
              <w:left w:w="85" w:type="dxa"/>
              <w:bottom w:w="85" w:type="dxa"/>
              <w:right w:w="85" w:type="dxa"/>
            </w:tcMar>
            <w:vAlign w:val="center"/>
          </w:tcPr>
          <w:p w14:paraId="549DFACC" w14:textId="711F60CB" w:rsidR="00C359DE" w:rsidRPr="006A429D" w:rsidRDefault="00C359DE" w:rsidP="00FF2A02">
            <w:pPr>
              <w:pStyle w:val="Standard"/>
              <w:rPr>
                <w:sz w:val="20"/>
                <w:szCs w:val="22"/>
              </w:rPr>
            </w:pPr>
            <w:r>
              <w:rPr>
                <w:sz w:val="20"/>
                <w:szCs w:val="22"/>
              </w:rPr>
              <w:t>0014 Zagorzyce</w:t>
            </w:r>
            <w:r w:rsidRPr="006A429D">
              <w:rPr>
                <w:sz w:val="20"/>
                <w:szCs w:val="22"/>
              </w:rPr>
              <w:t xml:space="preserve"> </w:t>
            </w:r>
          </w:p>
        </w:tc>
      </w:tr>
      <w:tr w:rsidR="00C359DE" w:rsidRPr="003D399E" w14:paraId="186EE0ED" w14:textId="77777777" w:rsidTr="00FF2A02">
        <w:tc>
          <w:tcPr>
            <w:tcW w:w="2069" w:type="dxa"/>
            <w:tcBorders>
              <w:top w:val="single" w:sz="4" w:space="0" w:color="00000A"/>
              <w:left w:val="single" w:sz="4" w:space="0" w:color="00000A"/>
              <w:bottom w:val="single" w:sz="4" w:space="0" w:color="00000A"/>
              <w:right w:val="single" w:sz="4" w:space="0" w:color="00000A"/>
            </w:tcBorders>
            <w:tcMar>
              <w:top w:w="85" w:type="dxa"/>
              <w:left w:w="85" w:type="dxa"/>
              <w:bottom w:w="85" w:type="dxa"/>
              <w:right w:w="85" w:type="dxa"/>
            </w:tcMar>
            <w:vAlign w:val="center"/>
          </w:tcPr>
          <w:p w14:paraId="076B174D" w14:textId="02E08E8E" w:rsidR="00C359DE" w:rsidRPr="003D399E" w:rsidRDefault="00C359DE" w:rsidP="00FF2A02">
            <w:pPr>
              <w:pStyle w:val="Standard"/>
              <w:suppressAutoHyphens w:val="0"/>
              <w:rPr>
                <w:color w:val="7F7F7F"/>
                <w:sz w:val="12"/>
                <w:szCs w:val="22"/>
                <w:lang w:eastAsia="pl-PL"/>
              </w:rPr>
            </w:pPr>
            <w:r w:rsidRPr="003D399E">
              <w:rPr>
                <w:color w:val="7F7F7F"/>
                <w:sz w:val="12"/>
                <w:szCs w:val="22"/>
                <w:lang w:eastAsia="pl-PL"/>
              </w:rPr>
              <w:t>NUMERY DZIAŁEK EWIDENCYJNYCH</w:t>
            </w:r>
          </w:p>
        </w:tc>
        <w:tc>
          <w:tcPr>
            <w:tcW w:w="6663" w:type="dxa"/>
            <w:tcBorders>
              <w:top w:val="single" w:sz="4" w:space="0" w:color="00000A"/>
              <w:left w:val="single" w:sz="4" w:space="0" w:color="00000A"/>
              <w:bottom w:val="single" w:sz="4" w:space="0" w:color="00000A"/>
              <w:right w:val="single" w:sz="4" w:space="0" w:color="00000A"/>
            </w:tcBorders>
            <w:tcMar>
              <w:top w:w="85" w:type="dxa"/>
              <w:left w:w="85" w:type="dxa"/>
              <w:bottom w:w="85" w:type="dxa"/>
              <w:right w:w="85" w:type="dxa"/>
            </w:tcMar>
            <w:vAlign w:val="center"/>
          </w:tcPr>
          <w:p w14:paraId="32699B12" w14:textId="7DF18E71" w:rsidR="00C359DE" w:rsidRPr="006A429D" w:rsidRDefault="00C359DE" w:rsidP="00FF2A02">
            <w:pPr>
              <w:pStyle w:val="Standard"/>
              <w:rPr>
                <w:sz w:val="20"/>
                <w:szCs w:val="22"/>
              </w:rPr>
            </w:pPr>
            <w:r>
              <w:rPr>
                <w:sz w:val="20"/>
                <w:szCs w:val="22"/>
              </w:rPr>
              <w:t>3307</w:t>
            </w:r>
          </w:p>
        </w:tc>
      </w:tr>
      <w:tr w:rsidR="00C359DE" w:rsidRPr="003D399E" w14:paraId="3CBD7B93" w14:textId="77777777" w:rsidTr="00FF2A02">
        <w:tc>
          <w:tcPr>
            <w:tcW w:w="2069" w:type="dxa"/>
            <w:tcBorders>
              <w:top w:val="single" w:sz="4" w:space="0" w:color="00000A"/>
              <w:left w:val="single" w:sz="4" w:space="0" w:color="00000A"/>
              <w:bottom w:val="single" w:sz="4" w:space="0" w:color="00000A"/>
              <w:right w:val="single" w:sz="4" w:space="0" w:color="00000A"/>
            </w:tcBorders>
            <w:tcMar>
              <w:top w:w="85" w:type="dxa"/>
              <w:left w:w="85" w:type="dxa"/>
              <w:bottom w:w="85" w:type="dxa"/>
              <w:right w:w="85" w:type="dxa"/>
            </w:tcMar>
            <w:vAlign w:val="center"/>
          </w:tcPr>
          <w:p w14:paraId="70B7A056" w14:textId="101FE9AD" w:rsidR="00C359DE" w:rsidRPr="003D399E" w:rsidRDefault="00C359DE" w:rsidP="00FF2A02">
            <w:pPr>
              <w:pStyle w:val="Standard"/>
              <w:suppressAutoHyphens w:val="0"/>
              <w:rPr>
                <w:color w:val="7F7F7F"/>
                <w:sz w:val="12"/>
                <w:szCs w:val="22"/>
                <w:lang w:eastAsia="pl-PL"/>
              </w:rPr>
            </w:pPr>
            <w:r w:rsidRPr="003D399E">
              <w:rPr>
                <w:color w:val="7F7F7F"/>
                <w:sz w:val="12"/>
                <w:szCs w:val="22"/>
                <w:lang w:eastAsia="pl-PL"/>
              </w:rPr>
              <w:t>IDENTYFIKATOR DZIAŁKI EWIDENCYJNEJ</w:t>
            </w:r>
          </w:p>
        </w:tc>
        <w:tc>
          <w:tcPr>
            <w:tcW w:w="6663" w:type="dxa"/>
            <w:tcBorders>
              <w:top w:val="single" w:sz="4" w:space="0" w:color="00000A"/>
              <w:left w:val="single" w:sz="4" w:space="0" w:color="00000A"/>
              <w:bottom w:val="single" w:sz="4" w:space="0" w:color="00000A"/>
              <w:right w:val="single" w:sz="4" w:space="0" w:color="00000A"/>
            </w:tcBorders>
            <w:tcMar>
              <w:top w:w="85" w:type="dxa"/>
              <w:left w:w="85" w:type="dxa"/>
              <w:bottom w:w="85" w:type="dxa"/>
              <w:right w:w="85" w:type="dxa"/>
            </w:tcMar>
            <w:vAlign w:val="center"/>
          </w:tcPr>
          <w:p w14:paraId="4F8F04F1" w14:textId="42677929" w:rsidR="00C359DE" w:rsidRPr="006A429D" w:rsidRDefault="00C359DE" w:rsidP="00FF2A02">
            <w:pPr>
              <w:pStyle w:val="Standard"/>
              <w:rPr>
                <w:sz w:val="20"/>
                <w:szCs w:val="22"/>
              </w:rPr>
            </w:pPr>
            <w:r>
              <w:rPr>
                <w:sz w:val="20"/>
                <w:szCs w:val="22"/>
              </w:rPr>
              <w:t>181504_5.0014.3307</w:t>
            </w:r>
          </w:p>
        </w:tc>
      </w:tr>
      <w:tr w:rsidR="00C359DE" w:rsidRPr="003D399E" w14:paraId="7D962059" w14:textId="77777777" w:rsidTr="00FF2A02">
        <w:tc>
          <w:tcPr>
            <w:tcW w:w="2069" w:type="dxa"/>
            <w:tcBorders>
              <w:top w:val="single" w:sz="4" w:space="0" w:color="00000A"/>
              <w:left w:val="single" w:sz="4" w:space="0" w:color="00000A"/>
              <w:bottom w:val="single" w:sz="4" w:space="0" w:color="00000A"/>
              <w:right w:val="single" w:sz="4" w:space="0" w:color="00000A"/>
            </w:tcBorders>
            <w:tcMar>
              <w:top w:w="85" w:type="dxa"/>
              <w:left w:w="85" w:type="dxa"/>
              <w:bottom w:w="85" w:type="dxa"/>
              <w:right w:w="85" w:type="dxa"/>
            </w:tcMar>
            <w:vAlign w:val="center"/>
          </w:tcPr>
          <w:p w14:paraId="4C3A9111" w14:textId="12C9144A" w:rsidR="00C359DE" w:rsidRPr="003D399E" w:rsidRDefault="00C359DE" w:rsidP="00FF2A02">
            <w:pPr>
              <w:pStyle w:val="Standard"/>
              <w:suppressAutoHyphens w:val="0"/>
              <w:rPr>
                <w:color w:val="7F7F7F"/>
                <w:sz w:val="12"/>
                <w:szCs w:val="22"/>
                <w:lang w:eastAsia="pl-PL"/>
              </w:rPr>
            </w:pPr>
            <w:r w:rsidRPr="003D399E">
              <w:rPr>
                <w:color w:val="7F7F7F"/>
                <w:sz w:val="12"/>
                <w:szCs w:val="22"/>
                <w:lang w:eastAsia="pl-PL"/>
              </w:rPr>
              <w:t>IMIĘ I NAZWISKO / NAZWA INWESTORA</w:t>
            </w:r>
          </w:p>
        </w:tc>
        <w:tc>
          <w:tcPr>
            <w:tcW w:w="6663" w:type="dxa"/>
            <w:tcBorders>
              <w:top w:val="single" w:sz="4" w:space="0" w:color="00000A"/>
              <w:left w:val="single" w:sz="4" w:space="0" w:color="00000A"/>
              <w:bottom w:val="single" w:sz="4" w:space="0" w:color="00000A"/>
              <w:right w:val="single" w:sz="4" w:space="0" w:color="00000A"/>
            </w:tcBorders>
            <w:tcMar>
              <w:top w:w="85" w:type="dxa"/>
              <w:left w:w="85" w:type="dxa"/>
              <w:bottom w:w="85" w:type="dxa"/>
              <w:right w:w="85" w:type="dxa"/>
            </w:tcMar>
            <w:vAlign w:val="center"/>
          </w:tcPr>
          <w:p w14:paraId="7DDC0AC5" w14:textId="1B20486E" w:rsidR="00C359DE" w:rsidRPr="006A429D" w:rsidRDefault="00C359DE" w:rsidP="00FF2A02">
            <w:pPr>
              <w:pStyle w:val="Standard"/>
              <w:suppressAutoHyphens w:val="0"/>
              <w:ind w:right="65"/>
              <w:rPr>
                <w:rFonts w:eastAsia="Times New Roman"/>
                <w:b/>
                <w:bCs/>
                <w:sz w:val="20"/>
                <w:szCs w:val="22"/>
                <w:lang w:eastAsia="pl-PL"/>
              </w:rPr>
            </w:pPr>
            <w:r>
              <w:rPr>
                <w:rFonts w:eastAsia="Times New Roman"/>
                <w:b/>
                <w:bCs/>
                <w:sz w:val="20"/>
                <w:szCs w:val="22"/>
                <w:lang w:eastAsia="pl-PL"/>
              </w:rPr>
              <w:t xml:space="preserve">Zespół Opieki Zdrowotnej w Ropczycach </w:t>
            </w:r>
          </w:p>
        </w:tc>
      </w:tr>
      <w:tr w:rsidR="00C359DE" w:rsidRPr="003D399E" w14:paraId="431E29E4" w14:textId="77777777" w:rsidTr="00FF2A02">
        <w:tc>
          <w:tcPr>
            <w:tcW w:w="2069" w:type="dxa"/>
            <w:tcBorders>
              <w:top w:val="single" w:sz="4" w:space="0" w:color="00000A"/>
              <w:left w:val="single" w:sz="4" w:space="0" w:color="00000A"/>
              <w:bottom w:val="single" w:sz="4" w:space="0" w:color="00000A"/>
              <w:right w:val="single" w:sz="4" w:space="0" w:color="00000A"/>
            </w:tcBorders>
            <w:tcMar>
              <w:top w:w="85" w:type="dxa"/>
              <w:left w:w="85" w:type="dxa"/>
              <w:bottom w:w="85" w:type="dxa"/>
              <w:right w:w="85" w:type="dxa"/>
            </w:tcMar>
            <w:vAlign w:val="center"/>
          </w:tcPr>
          <w:p w14:paraId="0363EF0C" w14:textId="27BE60FC" w:rsidR="00C359DE" w:rsidRPr="003D399E" w:rsidRDefault="00C359DE" w:rsidP="00FF2A02">
            <w:pPr>
              <w:pStyle w:val="Standard"/>
              <w:suppressAutoHyphens w:val="0"/>
              <w:rPr>
                <w:color w:val="7F7F7F"/>
                <w:sz w:val="12"/>
                <w:szCs w:val="22"/>
                <w:lang w:eastAsia="pl-PL"/>
              </w:rPr>
            </w:pPr>
            <w:r w:rsidRPr="003D399E">
              <w:rPr>
                <w:color w:val="7F7F7F"/>
                <w:sz w:val="12"/>
                <w:szCs w:val="22"/>
                <w:lang w:eastAsia="pl-PL"/>
              </w:rPr>
              <w:t>ADRES INWESTORA</w:t>
            </w:r>
          </w:p>
        </w:tc>
        <w:tc>
          <w:tcPr>
            <w:tcW w:w="6663" w:type="dxa"/>
            <w:tcBorders>
              <w:top w:val="single" w:sz="4" w:space="0" w:color="00000A"/>
              <w:left w:val="single" w:sz="4" w:space="0" w:color="00000A"/>
              <w:bottom w:val="single" w:sz="4" w:space="0" w:color="00000A"/>
              <w:right w:val="single" w:sz="4" w:space="0" w:color="00000A"/>
            </w:tcBorders>
            <w:tcMar>
              <w:top w:w="85" w:type="dxa"/>
              <w:left w:w="85" w:type="dxa"/>
              <w:bottom w:w="85" w:type="dxa"/>
              <w:right w:w="85" w:type="dxa"/>
            </w:tcMar>
            <w:vAlign w:val="center"/>
          </w:tcPr>
          <w:p w14:paraId="5E2C52E8" w14:textId="77777777" w:rsidR="00C359DE" w:rsidRDefault="00C359DE" w:rsidP="003D131B">
            <w:pPr>
              <w:pStyle w:val="Standard"/>
              <w:suppressAutoHyphens w:val="0"/>
              <w:ind w:right="65"/>
              <w:rPr>
                <w:rFonts w:eastAsia="Times New Roman"/>
                <w:b/>
                <w:bCs/>
                <w:sz w:val="20"/>
                <w:szCs w:val="22"/>
                <w:lang w:eastAsia="pl-PL"/>
              </w:rPr>
            </w:pPr>
            <w:r w:rsidRPr="00123B9D">
              <w:rPr>
                <w:rFonts w:eastAsia="Times New Roman"/>
                <w:b/>
                <w:bCs/>
                <w:sz w:val="20"/>
                <w:szCs w:val="22"/>
                <w:lang w:eastAsia="pl-PL"/>
              </w:rPr>
              <w:t xml:space="preserve">ul. </w:t>
            </w:r>
            <w:r>
              <w:rPr>
                <w:rFonts w:eastAsia="Times New Roman"/>
                <w:b/>
                <w:bCs/>
                <w:sz w:val="20"/>
                <w:szCs w:val="22"/>
                <w:lang w:eastAsia="pl-PL"/>
              </w:rPr>
              <w:t>Ks. Kard. S. Wyszyńskiego 54</w:t>
            </w:r>
          </w:p>
          <w:p w14:paraId="560CC63E" w14:textId="65757994" w:rsidR="00C359DE" w:rsidRPr="006A429D" w:rsidRDefault="00C359DE" w:rsidP="00FF2A02">
            <w:pPr>
              <w:pStyle w:val="Standard"/>
              <w:suppressAutoHyphens w:val="0"/>
              <w:ind w:right="65"/>
              <w:rPr>
                <w:b/>
                <w:sz w:val="20"/>
                <w:szCs w:val="22"/>
              </w:rPr>
            </w:pPr>
            <w:r>
              <w:rPr>
                <w:rFonts w:eastAsia="Times New Roman"/>
                <w:b/>
                <w:bCs/>
                <w:sz w:val="20"/>
                <w:szCs w:val="22"/>
                <w:lang w:eastAsia="pl-PL"/>
              </w:rPr>
              <w:t>39-100 Ropczyce</w:t>
            </w:r>
          </w:p>
        </w:tc>
      </w:tr>
    </w:tbl>
    <w:p w14:paraId="7739E2D8" w14:textId="77777777" w:rsidR="00E34E68" w:rsidRDefault="00E34E68" w:rsidP="00E34E68"/>
    <w:p w14:paraId="02C08291" w14:textId="77777777" w:rsidR="00E34E68" w:rsidRDefault="00E34E68" w:rsidP="00E34E68"/>
    <w:p w14:paraId="2E5D9F29" w14:textId="77777777" w:rsidR="00E34E68" w:rsidRDefault="00E34E68" w:rsidP="00E34E68"/>
    <w:p w14:paraId="6999D29E" w14:textId="77777777" w:rsidR="00E34E68" w:rsidRDefault="00E34E68" w:rsidP="00F3365D">
      <w:pPr>
        <w:ind w:left="0"/>
      </w:pPr>
    </w:p>
    <w:p w14:paraId="4D31DC54" w14:textId="77777777" w:rsidR="00E34E68" w:rsidRDefault="00E34E68" w:rsidP="00E34E68">
      <w:pPr>
        <w:ind w:left="0"/>
      </w:pPr>
    </w:p>
    <w:p w14:paraId="0CDE4FB2" w14:textId="77777777" w:rsidR="00E34E68" w:rsidRDefault="00E34E68" w:rsidP="00E34E68"/>
    <w:p w14:paraId="5C896240" w14:textId="77777777" w:rsidR="001F26FC" w:rsidRDefault="00E34E68" w:rsidP="004B7050">
      <w:pPr>
        <w:tabs>
          <w:tab w:val="left" w:pos="3444"/>
          <w:tab w:val="center" w:pos="4536"/>
        </w:tabs>
        <w:ind w:left="0"/>
        <w:rPr>
          <w:rFonts w:cs="Calibri"/>
          <w:b/>
          <w:bCs/>
        </w:rPr>
      </w:pPr>
      <w:r>
        <w:rPr>
          <w:rFonts w:cs="Calibri"/>
          <w:b/>
          <w:bCs/>
        </w:rPr>
        <w:tab/>
      </w:r>
    </w:p>
    <w:p w14:paraId="1520765F" w14:textId="77777777" w:rsidR="001F26FC" w:rsidRDefault="001F26FC" w:rsidP="004B7050">
      <w:pPr>
        <w:tabs>
          <w:tab w:val="left" w:pos="3444"/>
          <w:tab w:val="center" w:pos="4536"/>
        </w:tabs>
        <w:ind w:left="0"/>
        <w:rPr>
          <w:rFonts w:cs="Calibri"/>
          <w:b/>
          <w:bCs/>
        </w:rPr>
      </w:pPr>
    </w:p>
    <w:p w14:paraId="1969C9A5" w14:textId="77777777" w:rsidR="001F26FC" w:rsidRDefault="001F26FC" w:rsidP="004B7050">
      <w:pPr>
        <w:tabs>
          <w:tab w:val="left" w:pos="3444"/>
          <w:tab w:val="center" w:pos="4536"/>
        </w:tabs>
        <w:ind w:left="0"/>
        <w:rPr>
          <w:rFonts w:cs="Calibri"/>
          <w:b/>
          <w:bCs/>
        </w:rPr>
      </w:pPr>
    </w:p>
    <w:p w14:paraId="674579D8" w14:textId="77777777" w:rsidR="001F26FC" w:rsidRDefault="001F26FC" w:rsidP="004B7050">
      <w:pPr>
        <w:tabs>
          <w:tab w:val="left" w:pos="3444"/>
          <w:tab w:val="center" w:pos="4536"/>
        </w:tabs>
        <w:ind w:left="0"/>
        <w:rPr>
          <w:rFonts w:cs="Calibri"/>
          <w:b/>
          <w:bCs/>
        </w:rPr>
      </w:pPr>
    </w:p>
    <w:tbl>
      <w:tblPr>
        <w:tblStyle w:val="Tabela-Siatka"/>
        <w:tblW w:w="0" w:type="auto"/>
        <w:tblInd w:w="-34" w:type="dxa"/>
        <w:tblLook w:val="04A0" w:firstRow="1" w:lastRow="0" w:firstColumn="1" w:lastColumn="0" w:noHBand="0" w:noVBand="1"/>
      </w:tblPr>
      <w:tblGrid>
        <w:gridCol w:w="2995"/>
        <w:gridCol w:w="2534"/>
        <w:gridCol w:w="1134"/>
        <w:gridCol w:w="1984"/>
      </w:tblGrid>
      <w:tr w:rsidR="001F26FC" w14:paraId="349504B8" w14:textId="77777777" w:rsidTr="00E44F56">
        <w:tc>
          <w:tcPr>
            <w:tcW w:w="2995" w:type="dxa"/>
          </w:tcPr>
          <w:p w14:paraId="1D8B1C40" w14:textId="77777777" w:rsidR="001F26FC" w:rsidRDefault="001F26FC" w:rsidP="00E44F56">
            <w:pPr>
              <w:jc w:val="center"/>
            </w:pPr>
            <w:r w:rsidRPr="003D399E">
              <w:rPr>
                <w:color w:val="7F7F7F"/>
                <w:sz w:val="14"/>
              </w:rPr>
              <w:t>IMIĘ I NAZWISKO</w:t>
            </w:r>
          </w:p>
        </w:tc>
        <w:tc>
          <w:tcPr>
            <w:tcW w:w="2534" w:type="dxa"/>
          </w:tcPr>
          <w:p w14:paraId="7CC78569" w14:textId="77777777" w:rsidR="001F26FC" w:rsidRDefault="001F26FC" w:rsidP="00E44F56">
            <w:pPr>
              <w:jc w:val="center"/>
            </w:pPr>
            <w:r w:rsidRPr="003D399E">
              <w:rPr>
                <w:color w:val="7F7F7F"/>
                <w:sz w:val="14"/>
              </w:rPr>
              <w:t>SPECJALNOŚĆ I NUMER UPRAWNIEŃ BUDOWLANYCH</w:t>
            </w:r>
          </w:p>
        </w:tc>
        <w:tc>
          <w:tcPr>
            <w:tcW w:w="1134" w:type="dxa"/>
          </w:tcPr>
          <w:p w14:paraId="0D55F5E6" w14:textId="77777777" w:rsidR="001F26FC" w:rsidRDefault="001F26FC" w:rsidP="00E44F56">
            <w:pPr>
              <w:jc w:val="center"/>
            </w:pPr>
            <w:r w:rsidRPr="003D399E">
              <w:rPr>
                <w:color w:val="7F7F7F"/>
                <w:sz w:val="14"/>
              </w:rPr>
              <w:t xml:space="preserve">ZAKRES </w:t>
            </w:r>
            <w:r w:rsidRPr="003D399E">
              <w:rPr>
                <w:color w:val="7F7F7F"/>
                <w:sz w:val="14"/>
              </w:rPr>
              <w:br/>
              <w:t>OPRACOWANIA</w:t>
            </w:r>
          </w:p>
        </w:tc>
        <w:tc>
          <w:tcPr>
            <w:tcW w:w="1984" w:type="dxa"/>
          </w:tcPr>
          <w:p w14:paraId="35C729A2" w14:textId="77777777" w:rsidR="001F26FC" w:rsidRDefault="001F26FC" w:rsidP="00E44F56">
            <w:pPr>
              <w:jc w:val="center"/>
            </w:pPr>
            <w:r w:rsidRPr="003D399E">
              <w:rPr>
                <w:color w:val="7F7F7F"/>
                <w:sz w:val="14"/>
              </w:rPr>
              <w:t>PODPIS</w:t>
            </w:r>
          </w:p>
        </w:tc>
      </w:tr>
      <w:tr w:rsidR="001F26FC" w14:paraId="089F7BEE" w14:textId="77777777" w:rsidTr="00E44F56">
        <w:tc>
          <w:tcPr>
            <w:tcW w:w="2995" w:type="dxa"/>
            <w:vAlign w:val="center"/>
          </w:tcPr>
          <w:p w14:paraId="53E2CAA7" w14:textId="77777777" w:rsidR="001F26FC" w:rsidRPr="003D399E" w:rsidRDefault="001F26FC" w:rsidP="00E44F56">
            <w:pPr>
              <w:pStyle w:val="Standard"/>
              <w:ind w:left="-56" w:right="-102"/>
              <w:rPr>
                <w:i/>
                <w:sz w:val="14"/>
                <w:szCs w:val="18"/>
              </w:rPr>
            </w:pPr>
            <w:r w:rsidRPr="003D399E">
              <w:rPr>
                <w:i/>
                <w:sz w:val="14"/>
                <w:szCs w:val="18"/>
              </w:rPr>
              <w:t xml:space="preserve"> Projektant główny – branża </w:t>
            </w:r>
            <w:r>
              <w:rPr>
                <w:i/>
                <w:sz w:val="14"/>
                <w:szCs w:val="18"/>
              </w:rPr>
              <w:t>elektryczna</w:t>
            </w:r>
            <w:r w:rsidRPr="003D399E">
              <w:rPr>
                <w:i/>
                <w:sz w:val="14"/>
                <w:szCs w:val="18"/>
              </w:rPr>
              <w:t>:</w:t>
            </w:r>
          </w:p>
          <w:p w14:paraId="3E855145" w14:textId="77777777" w:rsidR="001F26FC" w:rsidRDefault="001F26FC" w:rsidP="00E44F56">
            <w:r w:rsidRPr="003D399E">
              <w:rPr>
                <w:sz w:val="20"/>
              </w:rPr>
              <w:t xml:space="preserve">mgr inż. </w:t>
            </w:r>
            <w:r>
              <w:rPr>
                <w:sz w:val="20"/>
              </w:rPr>
              <w:t>Sebastian Mroczek</w:t>
            </w:r>
          </w:p>
        </w:tc>
        <w:tc>
          <w:tcPr>
            <w:tcW w:w="2534" w:type="dxa"/>
            <w:vAlign w:val="center"/>
          </w:tcPr>
          <w:p w14:paraId="1B8B8D6C" w14:textId="77777777" w:rsidR="001F26FC" w:rsidRPr="003D399E" w:rsidRDefault="001F26FC" w:rsidP="00E44F56">
            <w:pPr>
              <w:rPr>
                <w:sz w:val="14"/>
                <w:szCs w:val="14"/>
              </w:rPr>
            </w:pPr>
            <w:r w:rsidRPr="003D399E">
              <w:rPr>
                <w:sz w:val="14"/>
                <w:szCs w:val="14"/>
              </w:rPr>
              <w:t>do projektowania i kierowania robotami budowlanymi bez ograniczeń</w:t>
            </w:r>
            <w:r>
              <w:rPr>
                <w:sz w:val="14"/>
                <w:szCs w:val="14"/>
              </w:rPr>
              <w:t xml:space="preserve"> </w:t>
            </w:r>
            <w:r w:rsidRPr="003D399E">
              <w:rPr>
                <w:sz w:val="14"/>
                <w:szCs w:val="14"/>
              </w:rPr>
              <w:t>w</w:t>
            </w:r>
            <w:r>
              <w:rPr>
                <w:sz w:val="14"/>
                <w:szCs w:val="14"/>
              </w:rPr>
              <w:t> </w:t>
            </w:r>
            <w:r w:rsidRPr="003D399E">
              <w:rPr>
                <w:sz w:val="14"/>
                <w:szCs w:val="14"/>
              </w:rPr>
              <w:t>specjalności instalacyjnej w zakresie sieci, instalacji i urządzeń elektrycznych</w:t>
            </w:r>
            <w:r>
              <w:rPr>
                <w:sz w:val="14"/>
                <w:szCs w:val="14"/>
              </w:rPr>
              <w:t xml:space="preserve"> </w:t>
            </w:r>
            <w:r w:rsidRPr="003D399E">
              <w:rPr>
                <w:sz w:val="14"/>
                <w:szCs w:val="14"/>
              </w:rPr>
              <w:t>i</w:t>
            </w:r>
            <w:r>
              <w:rPr>
                <w:sz w:val="14"/>
                <w:szCs w:val="14"/>
              </w:rPr>
              <w:t> </w:t>
            </w:r>
            <w:r w:rsidRPr="003D399E">
              <w:rPr>
                <w:sz w:val="14"/>
                <w:szCs w:val="14"/>
              </w:rPr>
              <w:t>elektroenergetycznych</w:t>
            </w:r>
          </w:p>
          <w:p w14:paraId="53BD3B67" w14:textId="77777777" w:rsidR="001F26FC" w:rsidRDefault="001F26FC" w:rsidP="00E44F56">
            <w:r w:rsidRPr="003D399E">
              <w:rPr>
                <w:sz w:val="20"/>
              </w:rPr>
              <w:t>PDK/0256/PWOE/18</w:t>
            </w:r>
          </w:p>
        </w:tc>
        <w:tc>
          <w:tcPr>
            <w:tcW w:w="1134" w:type="dxa"/>
            <w:vAlign w:val="center"/>
          </w:tcPr>
          <w:p w14:paraId="1D9CD016" w14:textId="77777777" w:rsidR="001F26FC" w:rsidRDefault="001F26FC" w:rsidP="00E44F56">
            <w:pPr>
              <w:jc w:val="center"/>
            </w:pPr>
            <w:r>
              <w:rPr>
                <w:sz w:val="20"/>
              </w:rPr>
              <w:t>Elektryka</w:t>
            </w:r>
          </w:p>
        </w:tc>
        <w:tc>
          <w:tcPr>
            <w:tcW w:w="1984" w:type="dxa"/>
            <w:vAlign w:val="center"/>
          </w:tcPr>
          <w:p w14:paraId="23E7A486" w14:textId="77777777" w:rsidR="001F26FC" w:rsidRDefault="001F26FC" w:rsidP="00E44F56">
            <w:r w:rsidRPr="00540A1E">
              <w:rPr>
                <w:rFonts w:cs="Calibri"/>
                <w:noProof/>
                <w:sz w:val="18"/>
                <w:szCs w:val="18"/>
              </w:rPr>
              <w:drawing>
                <wp:anchor distT="0" distB="0" distL="114300" distR="114300" simplePos="0" relativeHeight="251666433" behindDoc="1" locked="0" layoutInCell="1" allowOverlap="1" wp14:anchorId="4CA61E5B" wp14:editId="1BE757D0">
                  <wp:simplePos x="0" y="0"/>
                  <wp:positionH relativeFrom="column">
                    <wp:posOffset>-117475</wp:posOffset>
                  </wp:positionH>
                  <wp:positionV relativeFrom="paragraph">
                    <wp:posOffset>41910</wp:posOffset>
                  </wp:positionV>
                  <wp:extent cx="1861820" cy="636905"/>
                  <wp:effectExtent l="0" t="0" r="5080" b="0"/>
                  <wp:wrapNone/>
                  <wp:docPr id="2" name="Obraz 2" descr="Obraz zawierający tekst, Czcionka, pismo odręczne&#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7905847" name="Obraz 1" descr="Obraz zawierający tekst, Czcionka, pismo odręczne&#10;&#10;Opis wygenerowany automatycznie"/>
                          <pic:cNvPicPr/>
                        </pic:nvPicPr>
                        <pic:blipFill>
                          <a:blip r:embed="rId9" cstate="print">
                            <a:extLst>
                              <a:ext uri="{28A0092B-C50C-407E-A947-70E740481C1C}">
                                <a14:useLocalDpi xmlns:a14="http://schemas.microsoft.com/office/drawing/2010/main" val="0"/>
                              </a:ext>
                            </a:extLst>
                          </a:blip>
                          <a:stretch>
                            <a:fillRect/>
                          </a:stretch>
                        </pic:blipFill>
                        <pic:spPr>
                          <a:xfrm>
                            <a:off x="0" y="0"/>
                            <a:ext cx="1861820" cy="636905"/>
                          </a:xfrm>
                          <a:prstGeom prst="rect">
                            <a:avLst/>
                          </a:prstGeom>
                        </pic:spPr>
                      </pic:pic>
                    </a:graphicData>
                  </a:graphic>
                  <wp14:sizeRelH relativeFrom="margin">
                    <wp14:pctWidth>0</wp14:pctWidth>
                  </wp14:sizeRelH>
                  <wp14:sizeRelV relativeFrom="margin">
                    <wp14:pctHeight>0</wp14:pctHeight>
                  </wp14:sizeRelV>
                </wp:anchor>
              </w:drawing>
            </w:r>
          </w:p>
        </w:tc>
      </w:tr>
    </w:tbl>
    <w:p w14:paraId="6962055E" w14:textId="77777777" w:rsidR="001F26FC" w:rsidRDefault="001F26FC" w:rsidP="001F26FC">
      <w:pPr>
        <w:tabs>
          <w:tab w:val="left" w:pos="3444"/>
          <w:tab w:val="center" w:pos="4536"/>
        </w:tabs>
        <w:ind w:left="0"/>
        <w:rPr>
          <w:szCs w:val="22"/>
          <w:lang w:eastAsia="pl-PL"/>
        </w:rPr>
      </w:pPr>
    </w:p>
    <w:p w14:paraId="7074D1EB" w14:textId="4AE14743" w:rsidR="001F26FC" w:rsidRDefault="001F26FC" w:rsidP="001F26FC">
      <w:pPr>
        <w:jc w:val="center"/>
        <w:rPr>
          <w:szCs w:val="22"/>
          <w:lang w:eastAsia="pl-PL"/>
        </w:rPr>
      </w:pPr>
      <w:r>
        <w:rPr>
          <w:szCs w:val="22"/>
          <w:lang w:eastAsia="pl-PL"/>
        </w:rPr>
        <w:t xml:space="preserve">Rzeszów, </w:t>
      </w:r>
      <w:r w:rsidR="00C359DE">
        <w:rPr>
          <w:szCs w:val="22"/>
          <w:lang w:eastAsia="pl-PL"/>
        </w:rPr>
        <w:t>02.2026</w:t>
      </w:r>
      <w:r>
        <w:rPr>
          <w:szCs w:val="22"/>
          <w:lang w:eastAsia="pl-PL"/>
        </w:rPr>
        <w:t>r.</w:t>
      </w:r>
    </w:p>
    <w:p w14:paraId="41418BBB" w14:textId="77777777" w:rsidR="001F26FC" w:rsidRPr="004B7050" w:rsidRDefault="001F26FC" w:rsidP="004B7050">
      <w:pPr>
        <w:tabs>
          <w:tab w:val="left" w:pos="3444"/>
          <w:tab w:val="center" w:pos="4536"/>
        </w:tabs>
        <w:ind w:left="0"/>
      </w:pPr>
    </w:p>
    <w:p w14:paraId="2987D57B" w14:textId="418689EA" w:rsidR="004B55BF" w:rsidRPr="00584A72" w:rsidRDefault="004B55BF" w:rsidP="00411EAC">
      <w:pPr>
        <w:pStyle w:val="Nagwek1"/>
        <w:numPr>
          <w:ilvl w:val="0"/>
          <w:numId w:val="3"/>
        </w:numPr>
        <w:spacing w:before="240"/>
        <w:ind w:left="714" w:hanging="430"/>
        <w:rPr>
          <w:rFonts w:cs="Calibri"/>
          <w:b/>
          <w:bCs/>
          <w:u w:val="single"/>
        </w:rPr>
      </w:pPr>
      <w:bookmarkStart w:id="123" w:name="_Toc190860637"/>
      <w:r w:rsidRPr="00584A72">
        <w:rPr>
          <w:rFonts w:cs="Calibri"/>
          <w:b/>
          <w:bCs/>
          <w:u w:val="single"/>
        </w:rPr>
        <w:lastRenderedPageBreak/>
        <w:t>SZCZEGÓŁOWA SPECYFIKACJA TECHNICZNA WYKONANIA I</w:t>
      </w:r>
      <w:r w:rsidR="00A92D68">
        <w:rPr>
          <w:rFonts w:cs="Calibri"/>
          <w:b/>
          <w:bCs/>
          <w:u w:val="single"/>
        </w:rPr>
        <w:t> </w:t>
      </w:r>
      <w:r w:rsidRPr="00584A72">
        <w:rPr>
          <w:rFonts w:cs="Calibri"/>
          <w:b/>
          <w:bCs/>
          <w:u w:val="single"/>
        </w:rPr>
        <w:t>ODBIORU ROBÓT BUDOWLANYCH</w:t>
      </w:r>
      <w:bookmarkEnd w:id="123"/>
    </w:p>
    <w:p w14:paraId="0530B9AF" w14:textId="18A3DE4D" w:rsidR="003E7FAA" w:rsidRPr="00584A72" w:rsidRDefault="00837BA3" w:rsidP="00411EAC">
      <w:pPr>
        <w:pStyle w:val="Nagwek2"/>
        <w:numPr>
          <w:ilvl w:val="1"/>
          <w:numId w:val="3"/>
        </w:numPr>
        <w:ind w:left="1134" w:hanging="567"/>
        <w:rPr>
          <w:rFonts w:cs="Calibri"/>
          <w:u w:val="single"/>
        </w:rPr>
      </w:pPr>
      <w:bookmarkStart w:id="124" w:name="_Toc190860638"/>
      <w:r w:rsidRPr="00584A72">
        <w:rPr>
          <w:rFonts w:cs="Calibri"/>
          <w:u w:val="single"/>
        </w:rPr>
        <w:t>Przedmiot Specyfikacji Technicznej</w:t>
      </w:r>
      <w:bookmarkEnd w:id="124"/>
    </w:p>
    <w:p w14:paraId="0FEF8182" w14:textId="78BEC21B" w:rsidR="00837BA3" w:rsidRPr="00584A72" w:rsidRDefault="00837BA3" w:rsidP="008E0EB2">
      <w:pPr>
        <w:ind w:left="284"/>
        <w:jc w:val="both"/>
        <w:rPr>
          <w:rFonts w:cs="Calibri"/>
        </w:rPr>
      </w:pPr>
      <w:r w:rsidRPr="00584A72">
        <w:rPr>
          <w:rFonts w:cs="Calibri"/>
        </w:rPr>
        <w:t>Przedmiotem niniejszej Specyfikacja Technicznej są wymagania dotyczące wykonania i</w:t>
      </w:r>
      <w:r w:rsidR="00961B88" w:rsidRPr="00584A72">
        <w:rPr>
          <w:rFonts w:cs="Calibri"/>
        </w:rPr>
        <w:t> </w:t>
      </w:r>
      <w:r w:rsidRPr="00584A72">
        <w:rPr>
          <w:rFonts w:cs="Calibri"/>
        </w:rPr>
        <w:t>odbioru robót budowlanych odnoszących się do instalacji elektrycznych i niskoprądowych.</w:t>
      </w:r>
    </w:p>
    <w:p w14:paraId="17FAB417" w14:textId="10616BEF" w:rsidR="00A64B91" w:rsidRPr="00584A72" w:rsidRDefault="00A64B91" w:rsidP="00411EAC">
      <w:pPr>
        <w:pStyle w:val="Nagwek2"/>
        <w:numPr>
          <w:ilvl w:val="1"/>
          <w:numId w:val="3"/>
        </w:numPr>
        <w:ind w:left="1134" w:hanging="567"/>
        <w:rPr>
          <w:rFonts w:cs="Calibri"/>
          <w:u w:val="single"/>
        </w:rPr>
      </w:pPr>
      <w:bookmarkStart w:id="125" w:name="_Toc190860639"/>
      <w:r w:rsidRPr="00584A72">
        <w:rPr>
          <w:rFonts w:cs="Calibri"/>
          <w:u w:val="single"/>
        </w:rPr>
        <w:t>Zakres robót objętych niniejszą Specyfikacją Techniczną</w:t>
      </w:r>
      <w:bookmarkEnd w:id="125"/>
    </w:p>
    <w:p w14:paraId="42AE61AB" w14:textId="0CEF9293" w:rsidR="00895598" w:rsidRPr="00584A72" w:rsidRDefault="00A64B91" w:rsidP="002E344D">
      <w:pPr>
        <w:pStyle w:val="Nagwek3"/>
        <w:numPr>
          <w:ilvl w:val="2"/>
          <w:numId w:val="3"/>
        </w:numPr>
        <w:ind w:left="426" w:firstLine="425"/>
        <w:rPr>
          <w:rFonts w:cs="Calibri"/>
          <w:b/>
          <w:bCs/>
        </w:rPr>
      </w:pPr>
      <w:bookmarkStart w:id="126" w:name="_Toc190860640"/>
      <w:r w:rsidRPr="00584A72">
        <w:rPr>
          <w:rFonts w:cs="Calibri"/>
          <w:b/>
          <w:bCs/>
        </w:rPr>
        <w:t>Instalacje elektryczne</w:t>
      </w:r>
      <w:bookmarkEnd w:id="126"/>
    </w:p>
    <w:p w14:paraId="3F47B252" w14:textId="1268C3A0" w:rsidR="00837EF2" w:rsidRPr="00584A72" w:rsidRDefault="00F26A5D" w:rsidP="009637BB">
      <w:pPr>
        <w:pStyle w:val="Nagwek4"/>
        <w:numPr>
          <w:ilvl w:val="3"/>
          <w:numId w:val="3"/>
        </w:numPr>
        <w:ind w:left="1276" w:hanging="142"/>
        <w:rPr>
          <w:rFonts w:cs="Calibri"/>
          <w:u w:val="single"/>
        </w:rPr>
      </w:pPr>
      <w:bookmarkStart w:id="127" w:name="_Toc190860641"/>
      <w:r w:rsidRPr="00584A72">
        <w:rPr>
          <w:rFonts w:cs="Calibri"/>
          <w:u w:val="single"/>
        </w:rPr>
        <w:t>Rozdział mocy</w:t>
      </w:r>
      <w:r w:rsidR="00B957F3" w:rsidRPr="00584A72">
        <w:rPr>
          <w:rFonts w:cs="Calibri"/>
          <w:u w:val="single"/>
        </w:rPr>
        <w:t>, tablice</w:t>
      </w:r>
      <w:r w:rsidR="00904134" w:rsidRPr="00584A72">
        <w:rPr>
          <w:rFonts w:cs="Calibri"/>
          <w:u w:val="single"/>
        </w:rPr>
        <w:t xml:space="preserve">, </w:t>
      </w:r>
      <w:r w:rsidR="00B957F3" w:rsidRPr="00584A72">
        <w:rPr>
          <w:rFonts w:cs="Calibri"/>
          <w:u w:val="single"/>
        </w:rPr>
        <w:t>rozdzielnice elektryczne</w:t>
      </w:r>
      <w:r w:rsidR="00626EDC" w:rsidRPr="00584A72">
        <w:rPr>
          <w:rFonts w:cs="Calibri"/>
          <w:u w:val="single"/>
        </w:rPr>
        <w:t xml:space="preserve">, </w:t>
      </w:r>
      <w:proofErr w:type="spellStart"/>
      <w:r w:rsidR="00626EDC" w:rsidRPr="00584A72">
        <w:rPr>
          <w:rFonts w:cs="Calibri"/>
          <w:u w:val="single"/>
        </w:rPr>
        <w:t>wlz</w:t>
      </w:r>
      <w:proofErr w:type="spellEnd"/>
      <w:r w:rsidR="00626EDC" w:rsidRPr="00584A72">
        <w:rPr>
          <w:rFonts w:cs="Calibri"/>
          <w:u w:val="single"/>
        </w:rPr>
        <w:t>, obwody zasilające</w:t>
      </w:r>
      <w:bookmarkEnd w:id="127"/>
    </w:p>
    <w:p w14:paraId="5F041FFC" w14:textId="5BD5B957" w:rsidR="0001608D" w:rsidRPr="00584A72" w:rsidRDefault="00224FC3" w:rsidP="00857C8A">
      <w:pPr>
        <w:ind w:left="284"/>
        <w:jc w:val="both"/>
        <w:rPr>
          <w:rFonts w:cs="Calibri"/>
        </w:rPr>
      </w:pPr>
      <w:r w:rsidRPr="00584A72">
        <w:rPr>
          <w:rFonts w:cs="Calibri"/>
        </w:rPr>
        <w:t>Rozdział mocy w instalacji elektrycznej realizowany jest poprzez zaprojektowanie i montaż głównej rozdzielnicy nN-0,4kV wyposażonej w aparaturę zabezpieczająco-łączeniową, a</w:t>
      </w:r>
      <w:r w:rsidR="0024243D" w:rsidRPr="00584A72">
        <w:rPr>
          <w:rFonts w:cs="Calibri"/>
        </w:rPr>
        <w:t> </w:t>
      </w:r>
      <w:r w:rsidRPr="00584A72">
        <w:rPr>
          <w:rFonts w:cs="Calibri"/>
        </w:rPr>
        <w:t>następnie wyprowadzenie wewnętrznych linii zasilających (WLZ) do tablic rozdzielczych i</w:t>
      </w:r>
      <w:r w:rsidR="0024243D" w:rsidRPr="00584A72">
        <w:rPr>
          <w:rFonts w:cs="Calibri"/>
        </w:rPr>
        <w:t> </w:t>
      </w:r>
      <w:proofErr w:type="spellStart"/>
      <w:r w:rsidRPr="00584A72">
        <w:rPr>
          <w:rFonts w:cs="Calibri"/>
        </w:rPr>
        <w:t>podrozdzielnic</w:t>
      </w:r>
      <w:proofErr w:type="spellEnd"/>
      <w:r w:rsidRPr="00584A72">
        <w:rPr>
          <w:rFonts w:cs="Calibri"/>
        </w:rPr>
        <w:t>. W</w:t>
      </w:r>
      <w:r w:rsidR="00C13EC3" w:rsidRPr="00584A72">
        <w:rPr>
          <w:rFonts w:cs="Calibri"/>
        </w:rPr>
        <w:t>ewnętrzne linie zasilające</w:t>
      </w:r>
      <w:r w:rsidRPr="00584A72">
        <w:rPr>
          <w:rFonts w:cs="Calibri"/>
        </w:rPr>
        <w:t xml:space="preserve"> powinny zostać dobrane pod względem obciążalności i dopuszczalnego spadku napięcia, a ich trasy zaplanowane </w:t>
      </w:r>
      <w:r w:rsidR="0051361B">
        <w:rPr>
          <w:rFonts w:cs="Calibri"/>
        </w:rPr>
        <w:br/>
      </w:r>
      <w:r w:rsidRPr="00584A72">
        <w:rPr>
          <w:rFonts w:cs="Calibri"/>
        </w:rPr>
        <w:t>z uwzględnieniem ochrony przed uszkodzeniami mechanicznymi i wymaganiami ppoż. Poszczególne obwody zasilające odbiorniki w budynku należy wydzielić, kierując się kryteriami niezawodności, selektywności zabezpieczeń oraz łatwości przyszłej eksploatacji. Projektując tablice i</w:t>
      </w:r>
      <w:r w:rsidR="0024243D" w:rsidRPr="00584A72">
        <w:rPr>
          <w:rFonts w:cs="Calibri"/>
        </w:rPr>
        <w:t> </w:t>
      </w:r>
      <w:r w:rsidRPr="00584A72">
        <w:rPr>
          <w:rFonts w:cs="Calibri"/>
        </w:rPr>
        <w:t>rozdzielnice, należy zadbać o odpowiednią klasę szczelności, komplet aparatury zabezpieczającej oraz czytelne oznaczenia obwodów, co ułatwi konserwację oraz zwiększy bezpieczeństwo użytkowania instalacji.</w:t>
      </w:r>
      <w:r w:rsidR="003761E2" w:rsidRPr="00584A72">
        <w:rPr>
          <w:rFonts w:cs="Calibri"/>
        </w:rPr>
        <w:t xml:space="preserve"> </w:t>
      </w:r>
      <w:r w:rsidR="00B82209" w:rsidRPr="00584A72">
        <w:rPr>
          <w:rFonts w:cs="Calibri"/>
        </w:rPr>
        <w:t>Złącza instalacji elektrycznej budynków, muszą umożliwiać odłączenie instalacji od sieci zasilających i być usytuowane w miejscu dostępnym dla dozoru i obsługi oraz zabezpieczone przed uszkodzeniami, wpływami atmosferycznymi a także ingerencją osób niepowołanych.</w:t>
      </w:r>
      <w:r w:rsidR="00857C8A" w:rsidRPr="00584A72">
        <w:rPr>
          <w:rFonts w:cs="Calibri"/>
        </w:rPr>
        <w:t xml:space="preserve"> </w:t>
      </w:r>
    </w:p>
    <w:p w14:paraId="165A68A6" w14:textId="64EEF517" w:rsidR="00A24160" w:rsidRPr="00584A72" w:rsidRDefault="00A24160" w:rsidP="00097E5B">
      <w:pPr>
        <w:numPr>
          <w:ilvl w:val="0"/>
          <w:numId w:val="4"/>
        </w:numPr>
        <w:spacing w:before="0" w:after="0" w:line="320" w:lineRule="exact"/>
        <w:ind w:left="1418" w:hanging="425"/>
        <w:contextualSpacing/>
        <w:jc w:val="both"/>
        <w:rPr>
          <w:rFonts w:cs="Calibri"/>
        </w:rPr>
      </w:pPr>
      <w:r w:rsidRPr="00584A72">
        <w:rPr>
          <w:rFonts w:cs="Calibri"/>
        </w:rPr>
        <w:t>Wyprowadzenie kabli zasilających do odbiorników / urządzeń / instalacji</w:t>
      </w:r>
    </w:p>
    <w:p w14:paraId="388EC895" w14:textId="3F77AC08" w:rsidR="0051361B" w:rsidRPr="00584A72" w:rsidRDefault="00234B22" w:rsidP="00C359DE">
      <w:pPr>
        <w:ind w:left="284"/>
        <w:jc w:val="both"/>
        <w:rPr>
          <w:rFonts w:cs="Calibri"/>
        </w:rPr>
      </w:pPr>
      <w:r w:rsidRPr="00584A72">
        <w:rPr>
          <w:rFonts w:cs="Calibri"/>
        </w:rPr>
        <w:t xml:space="preserve">W celu zapewnienia zasilania poszczególnych odbiorników i urządzeń, z rozdzielnicy głównej niskiego napięcia nN-0,4kV należy wyprowadzić kable zasilające dostosowane pod względem przekroju oraz rodzaju do planowanych obciążeń. </w:t>
      </w:r>
      <w:r w:rsidR="00F10C64" w:rsidRPr="00584A72">
        <w:rPr>
          <w:rFonts w:cs="Calibri"/>
        </w:rPr>
        <w:t>W</w:t>
      </w:r>
      <w:r w:rsidR="00E913DE" w:rsidRPr="00584A72">
        <w:rPr>
          <w:rFonts w:cs="Calibri"/>
        </w:rPr>
        <w:t>ewnętrzne linie zasilające zostaną</w:t>
      </w:r>
      <w:r w:rsidR="00F10C64" w:rsidRPr="00584A72">
        <w:rPr>
          <w:rFonts w:cs="Calibri"/>
        </w:rPr>
        <w:t xml:space="preserve"> wyprowadzone</w:t>
      </w:r>
      <w:r w:rsidR="00E913DE" w:rsidRPr="00584A72">
        <w:rPr>
          <w:rFonts w:cs="Calibri"/>
        </w:rPr>
        <w:t xml:space="preserve"> </w:t>
      </w:r>
      <w:r w:rsidR="00F10C64" w:rsidRPr="00584A72">
        <w:rPr>
          <w:rFonts w:cs="Calibri"/>
        </w:rPr>
        <w:t xml:space="preserve">w pobliżu przewidywanej lokalizacji tablic bezpiecznikowych z zapasem pozwalającym na ich podłączenie. </w:t>
      </w:r>
      <w:r w:rsidRPr="00584A72">
        <w:rPr>
          <w:rFonts w:cs="Calibri"/>
        </w:rPr>
        <w:t xml:space="preserve">Trasy przewodów powinny być zaprojektowane w taki sposób, aby umożliwić bezpieczne prowadzenie kabli oraz pozostawić zapas długości pozwalający na ich swobodne podłączenie. </w:t>
      </w:r>
      <w:r w:rsidR="00B82209" w:rsidRPr="00584A72">
        <w:rPr>
          <w:rFonts w:cs="Calibri"/>
        </w:rPr>
        <w:t>Przewody i kable stosowane w instalacjach elektrycznych wewnętrznych muszą być dostosowane do układu sieci o napięciu znamionowym 400/230V prądu przemiennego i częstotliwości 50Hz</w:t>
      </w:r>
      <w:r w:rsidR="00863366" w:rsidRPr="00584A72">
        <w:rPr>
          <w:rFonts w:cs="Calibri"/>
        </w:rPr>
        <w:t xml:space="preserve"> z</w:t>
      </w:r>
      <w:r w:rsidR="0024243D" w:rsidRPr="00584A72">
        <w:rPr>
          <w:rFonts w:cs="Calibri"/>
        </w:rPr>
        <w:t> </w:t>
      </w:r>
      <w:r w:rsidR="00863366" w:rsidRPr="00584A72">
        <w:rPr>
          <w:rFonts w:cs="Calibri"/>
        </w:rPr>
        <w:t>zachowaniem wymogów dotyczących obciążalności długotrwałej oraz ochrony przeciwpożarowej.</w:t>
      </w:r>
    </w:p>
    <w:p w14:paraId="256D59D6" w14:textId="24B5B77F" w:rsidR="00A24160" w:rsidRPr="00584A72" w:rsidRDefault="00A24160" w:rsidP="00097E5B">
      <w:pPr>
        <w:numPr>
          <w:ilvl w:val="0"/>
          <w:numId w:val="4"/>
        </w:numPr>
        <w:spacing w:before="0" w:after="0" w:line="320" w:lineRule="exact"/>
        <w:ind w:left="1418" w:hanging="425"/>
        <w:contextualSpacing/>
        <w:jc w:val="both"/>
        <w:rPr>
          <w:rFonts w:cs="Calibri"/>
        </w:rPr>
      </w:pPr>
      <w:r w:rsidRPr="00584A72">
        <w:rPr>
          <w:rFonts w:cs="Calibri"/>
        </w:rPr>
        <w:t>Zasilanie urządzeń zewnętrznych, dostarczanych wg branży</w:t>
      </w:r>
      <w:r w:rsidR="0084388A" w:rsidRPr="00584A72">
        <w:rPr>
          <w:rFonts w:cs="Calibri"/>
        </w:rPr>
        <w:t xml:space="preserve"> </w:t>
      </w:r>
      <w:r w:rsidRPr="00584A72">
        <w:rPr>
          <w:rFonts w:cs="Calibri"/>
        </w:rPr>
        <w:t>sanitarnej</w:t>
      </w:r>
    </w:p>
    <w:p w14:paraId="3D2E5821" w14:textId="58B1E15B" w:rsidR="00835FED" w:rsidRPr="00584A72" w:rsidRDefault="006952F5" w:rsidP="006952F5">
      <w:pPr>
        <w:ind w:left="284"/>
        <w:jc w:val="both"/>
        <w:rPr>
          <w:rFonts w:cs="Calibri"/>
        </w:rPr>
      </w:pPr>
      <w:r w:rsidRPr="00584A72">
        <w:rPr>
          <w:rFonts w:cs="Calibri"/>
        </w:rPr>
        <w:t xml:space="preserve">Na potrzeby zasilania urządzeń technologicznych i sanitarnych zlokalizowanych na zewnątrz </w:t>
      </w:r>
      <w:r w:rsidR="000658F9" w:rsidRPr="00584A72">
        <w:rPr>
          <w:rFonts w:cs="Calibri"/>
        </w:rPr>
        <w:t xml:space="preserve">oraz wewnątrz </w:t>
      </w:r>
      <w:r w:rsidRPr="00584A72">
        <w:rPr>
          <w:rFonts w:cs="Calibri"/>
        </w:rPr>
        <w:t>budynku, wyprowadzić należy dedykowane obwody z rozdzielnicy głównej</w:t>
      </w:r>
      <w:r w:rsidR="009E044E" w:rsidRPr="00584A72">
        <w:rPr>
          <w:rFonts w:cs="Calibri"/>
        </w:rPr>
        <w:t xml:space="preserve"> / technologicznej / przeznaczonej dla obwodów sanitarnych</w:t>
      </w:r>
      <w:r w:rsidRPr="00584A72">
        <w:rPr>
          <w:rFonts w:cs="Calibri"/>
        </w:rPr>
        <w:t xml:space="preserve">. Przewody należy </w:t>
      </w:r>
      <w:r w:rsidRPr="00584A72">
        <w:rPr>
          <w:rFonts w:cs="Calibri"/>
        </w:rPr>
        <w:lastRenderedPageBreak/>
        <w:t>prowadzić w</w:t>
      </w:r>
      <w:r w:rsidR="00501B8A" w:rsidRPr="00584A72">
        <w:rPr>
          <w:rFonts w:cs="Calibri"/>
        </w:rPr>
        <w:t> </w:t>
      </w:r>
      <w:r w:rsidRPr="00584A72">
        <w:rPr>
          <w:rFonts w:cs="Calibri"/>
        </w:rPr>
        <w:t xml:space="preserve">sposób zapewniający ich ochronę przed uszkodzeniami mechanicznymi oraz warunkami atmosferycznymi, stosując kable o izolacji dostosowanej do ułożenia na zewnątrz. Miejsca przejść przez przegrody zewnętrzne budynku należy zabezpieczyć pod kątem wodoszczelności i odporności na działanie warunków atmosferycznych. </w:t>
      </w:r>
      <w:r w:rsidR="0051361B">
        <w:rPr>
          <w:rFonts w:cs="Calibri"/>
        </w:rPr>
        <w:br/>
      </w:r>
      <w:r w:rsidRPr="00584A72">
        <w:rPr>
          <w:rFonts w:cs="Calibri"/>
        </w:rPr>
        <w:t>W przypadku urządzeń wymagających zasilania o specyficznych parametrach (np. wyższa moc rozruchowa, nietypowe napięcia) konieczne jest uwzględnienie wytycznych producenta oraz branży technologicznej / sanitarnej.</w:t>
      </w:r>
    </w:p>
    <w:p w14:paraId="6F1C1CB0" w14:textId="5117C537" w:rsidR="00A24160" w:rsidRPr="00584A72" w:rsidRDefault="00A24160" w:rsidP="0084388A">
      <w:pPr>
        <w:numPr>
          <w:ilvl w:val="0"/>
          <w:numId w:val="4"/>
        </w:numPr>
        <w:spacing w:before="0" w:after="0" w:line="320" w:lineRule="exact"/>
        <w:ind w:left="1418" w:hanging="425"/>
        <w:contextualSpacing/>
        <w:jc w:val="both"/>
        <w:rPr>
          <w:rFonts w:cs="Calibri"/>
        </w:rPr>
      </w:pPr>
      <w:r w:rsidRPr="00584A72">
        <w:rPr>
          <w:rFonts w:cs="Calibri"/>
        </w:rPr>
        <w:t>Podział zasilania, podział na obwody</w:t>
      </w:r>
    </w:p>
    <w:p w14:paraId="310A8FCC" w14:textId="0CB61F08" w:rsidR="005375DA" w:rsidRPr="00584A72" w:rsidRDefault="00A215C4" w:rsidP="00A215C4">
      <w:pPr>
        <w:ind w:left="284"/>
        <w:jc w:val="both"/>
        <w:rPr>
          <w:rFonts w:cs="Calibri"/>
        </w:rPr>
      </w:pPr>
      <w:r w:rsidRPr="00584A72">
        <w:rPr>
          <w:rFonts w:cs="Calibri"/>
        </w:rPr>
        <w:t>W celu zapewnienia niezawodności i bezpieczeństwa eksploatacji instalacji należy dokonać podziału zasilania na poszczególne obwody, rozgraniczając m.in. obwody oświetleniowe, gniazd wtykowych, obwody technologiczne oraz obwody siłowe. Takie rozwiązanie umożliwia ograniczenie skutków ewentualnych zwarć i przeciążeń, a także ułatwia lokalizację usterek i przeprowadzanie prac konserwacyjnych. Podziału dokonuje się z</w:t>
      </w:r>
      <w:r w:rsidR="00ED2AE7" w:rsidRPr="00584A72">
        <w:rPr>
          <w:rFonts w:cs="Calibri"/>
        </w:rPr>
        <w:t> </w:t>
      </w:r>
      <w:r w:rsidRPr="00584A72">
        <w:rPr>
          <w:rFonts w:cs="Calibri"/>
        </w:rPr>
        <w:t>uwzględnieniem spodziewanych obciążeń, wymagań selektywności zabezpieczeń oraz norm określających dopuszczalne spadki napięć w instalacji.</w:t>
      </w:r>
    </w:p>
    <w:p w14:paraId="248583C0" w14:textId="17F5A813" w:rsidR="00A24160" w:rsidRPr="00584A72" w:rsidRDefault="00A24160" w:rsidP="0084388A">
      <w:pPr>
        <w:numPr>
          <w:ilvl w:val="0"/>
          <w:numId w:val="4"/>
        </w:numPr>
        <w:spacing w:before="0" w:after="0" w:line="320" w:lineRule="exact"/>
        <w:ind w:left="1418" w:hanging="425"/>
        <w:contextualSpacing/>
        <w:jc w:val="both"/>
        <w:rPr>
          <w:rFonts w:cs="Calibri"/>
        </w:rPr>
      </w:pPr>
      <w:r w:rsidRPr="00584A72">
        <w:rPr>
          <w:rFonts w:cs="Calibri"/>
        </w:rPr>
        <w:t>Wyposażenie w aparaturę zabezpieczająco-łączeniową</w:t>
      </w:r>
    </w:p>
    <w:p w14:paraId="7C237911" w14:textId="5F4A9488" w:rsidR="00835FED" w:rsidRPr="00584A72" w:rsidRDefault="002D63D7" w:rsidP="002D63D7">
      <w:pPr>
        <w:ind w:left="284"/>
        <w:jc w:val="both"/>
        <w:rPr>
          <w:rFonts w:cs="Calibri"/>
        </w:rPr>
      </w:pPr>
      <w:r w:rsidRPr="00584A72">
        <w:rPr>
          <w:rFonts w:cs="Calibri"/>
        </w:rPr>
        <w:t>Rozdzielnice elektryczne powinny być wyposażone w aparaturę zabezpieczająco-łączeniową adekwatną do przeznaczenia i obciążenia każdej z linii zasilających. Do podstawowych elementów zabezpieczeń należą wyłączniki nadprądowe (chroniące przed skutkami zwarć i przeciążeń), wyłączniki różnicowoprądowe (zwiększające bezpieczeństwo użytkowników), ograniczniki przepięć (chroniące instalację przed przepięciami) oraz rozłączniki główne (umożliwiające pełne wyłączenie danej sekcji). Wszystkie aparaty należy dobrać pod kątem właściwej selektywności, wartości prądów znamionowych oraz charakterystyk wyzwalania, co pozwoli na niezawodną i bezpieczną eksploatację.</w:t>
      </w:r>
    </w:p>
    <w:p w14:paraId="195B949B" w14:textId="463D9341" w:rsidR="00837EF2" w:rsidRPr="00584A72" w:rsidRDefault="00A24160" w:rsidP="0084388A">
      <w:pPr>
        <w:numPr>
          <w:ilvl w:val="0"/>
          <w:numId w:val="4"/>
        </w:numPr>
        <w:spacing w:before="0" w:after="0" w:line="320" w:lineRule="exact"/>
        <w:ind w:left="1418" w:hanging="425"/>
        <w:contextualSpacing/>
        <w:jc w:val="both"/>
        <w:rPr>
          <w:rFonts w:cs="Calibri"/>
        </w:rPr>
      </w:pPr>
      <w:r w:rsidRPr="00584A72">
        <w:rPr>
          <w:rFonts w:cs="Calibri"/>
        </w:rPr>
        <w:t>Prefabrykacja, dostawa, montaż</w:t>
      </w:r>
    </w:p>
    <w:p w14:paraId="2A821CF9" w14:textId="006484D4" w:rsidR="00835FED" w:rsidRPr="00584A72" w:rsidRDefault="00ED2AE7" w:rsidP="00ED2AE7">
      <w:pPr>
        <w:ind w:left="284"/>
        <w:jc w:val="both"/>
        <w:rPr>
          <w:rFonts w:cs="Calibri"/>
        </w:rPr>
      </w:pPr>
      <w:r w:rsidRPr="00584A72">
        <w:rPr>
          <w:rFonts w:cs="Calibri"/>
        </w:rPr>
        <w:t>Dla usprawnienia prac instalacyjnych rozdzielnice elektryczne zaleca się prefabrykować w</w:t>
      </w:r>
      <w:r w:rsidR="00485C43" w:rsidRPr="00584A72">
        <w:rPr>
          <w:rFonts w:cs="Calibri"/>
        </w:rPr>
        <w:t> </w:t>
      </w:r>
      <w:r w:rsidRPr="00584A72">
        <w:rPr>
          <w:rFonts w:cs="Calibri"/>
        </w:rPr>
        <w:t>specjalistycznym zakładzie, zgodnie z przygotowaną dokumentacją projektową</w:t>
      </w:r>
      <w:r w:rsidR="00485C43" w:rsidRPr="00584A72">
        <w:rPr>
          <w:rFonts w:cs="Calibri"/>
        </w:rPr>
        <w:t xml:space="preserve"> przez osoby do tego uprawnione</w:t>
      </w:r>
      <w:r w:rsidRPr="00584A72">
        <w:rPr>
          <w:rFonts w:cs="Calibri"/>
        </w:rPr>
        <w:t>. Po dostarczeniu gotowych rozdzielnic na plac budowy, należy je zabezpieczyć przed uszkodzeniami mechanicznymi i negatywnym wpływem czynników zewnętrznych. Montaż przeprowadzić w wyznaczonych pomieszczeniach</w:t>
      </w:r>
      <w:r w:rsidR="00B24094" w:rsidRPr="00584A72">
        <w:rPr>
          <w:rFonts w:cs="Calibri"/>
        </w:rPr>
        <w:t xml:space="preserve"> </w:t>
      </w:r>
      <w:r w:rsidRPr="00584A72">
        <w:rPr>
          <w:rFonts w:cs="Calibri"/>
        </w:rPr>
        <w:t>z zachowaniem warunków BHP i odpowiedniego dostępu serwisowego. Po zakończeniu montażu należy wykonać wymagane pomiary i testy (m.in. rezystancji izolacji, ciągłości przewodów ochronnych, skuteczności wyłączników różnicowoprądowych), a następnie sporządzić protokoły odbioru końcowego potwierdzające zgodność wykonania z założeniami projektowymi i obowiązującymi normami.</w:t>
      </w:r>
    </w:p>
    <w:p w14:paraId="7E01AB9E" w14:textId="4FDEC440" w:rsidR="003D6C82" w:rsidRPr="00584A72" w:rsidRDefault="003D6C82" w:rsidP="009637BB">
      <w:pPr>
        <w:pStyle w:val="Nagwek4"/>
        <w:numPr>
          <w:ilvl w:val="3"/>
          <w:numId w:val="3"/>
        </w:numPr>
        <w:ind w:left="1276" w:hanging="142"/>
        <w:rPr>
          <w:rFonts w:cs="Calibri"/>
          <w:u w:val="single"/>
        </w:rPr>
      </w:pPr>
      <w:bookmarkStart w:id="128" w:name="_Toc190860642"/>
      <w:r w:rsidRPr="00584A72">
        <w:rPr>
          <w:rFonts w:cs="Calibri"/>
          <w:u w:val="single"/>
        </w:rPr>
        <w:t>System tras kablowych</w:t>
      </w:r>
      <w:bookmarkEnd w:id="128"/>
    </w:p>
    <w:p w14:paraId="154A37EF" w14:textId="3B1F491C" w:rsidR="00B551F9" w:rsidRPr="00584A72" w:rsidRDefault="00C5217A" w:rsidP="00C9024A">
      <w:pPr>
        <w:ind w:left="284"/>
        <w:jc w:val="both"/>
        <w:rPr>
          <w:rFonts w:cs="Calibri"/>
        </w:rPr>
      </w:pPr>
      <w:r w:rsidRPr="00584A72">
        <w:rPr>
          <w:rFonts w:cs="Calibri"/>
        </w:rPr>
        <w:t>Dla rozprowadzenia wszystkich wewnętrznych linii zasilających i obwodów odbiorczych instalacji elektrycznych w budynku, przewiduje się trasy kablowe w oparciu o zabudowę systemowych tras</w:t>
      </w:r>
      <w:r w:rsidR="00C9024A" w:rsidRPr="00584A72">
        <w:rPr>
          <w:rFonts w:cs="Calibri"/>
        </w:rPr>
        <w:t>, drabin</w:t>
      </w:r>
      <w:r w:rsidRPr="00584A72">
        <w:rPr>
          <w:rFonts w:cs="Calibri"/>
        </w:rPr>
        <w:t xml:space="preserve"> kablowych</w:t>
      </w:r>
      <w:r w:rsidR="00C9024A" w:rsidRPr="00584A72">
        <w:rPr>
          <w:rFonts w:cs="Calibri"/>
        </w:rPr>
        <w:t>.</w:t>
      </w:r>
      <w:r w:rsidR="004A14DC" w:rsidRPr="00584A72">
        <w:rPr>
          <w:rFonts w:cs="Calibri"/>
        </w:rPr>
        <w:t xml:space="preserve"> </w:t>
      </w:r>
      <w:r w:rsidR="004A14DC" w:rsidRPr="00584A72">
        <w:rPr>
          <w:rFonts w:cs="Calibri"/>
          <w:lang w:val="x-none"/>
        </w:rPr>
        <w:t xml:space="preserve">W całym budynku będzie zastosowany jednolity system koryt kablowych. Każdy zainstalowany system tras kablowych będzie gwarantowany przez producenta. Podobnie koryta kablowe o odporności ogniowej E90 </w:t>
      </w:r>
      <w:r w:rsidR="004A14DC" w:rsidRPr="00584A72">
        <w:rPr>
          <w:rFonts w:cs="Calibri"/>
          <w:lang w:val="x-none"/>
        </w:rPr>
        <w:lastRenderedPageBreak/>
        <w:t xml:space="preserve">zaleca się zastosować produkty jednego producenta. Wszystkie koryta kablowe </w:t>
      </w:r>
      <w:r w:rsidR="0051361B">
        <w:rPr>
          <w:rFonts w:cs="Calibri"/>
        </w:rPr>
        <w:br/>
      </w:r>
      <w:r w:rsidR="004A14DC" w:rsidRPr="00584A72">
        <w:rPr>
          <w:rFonts w:cs="Calibri"/>
          <w:lang w:val="x-none"/>
        </w:rPr>
        <w:t>o odporności E90 muszą być montowane przy użyciu certyfikowanych zawiesi, po zmontowaniu całego systemu koryt E90  wykonawca musi uzyskać od producenta certyfikat na cały system koryt kablowych E90. W korytach kablowych systemu E90 prowadzone będą przewody i kable zasilające urządzenia pożarowej ochrony budynku.</w:t>
      </w:r>
    </w:p>
    <w:p w14:paraId="5560DDED" w14:textId="434700DA" w:rsidR="00B126C8" w:rsidRPr="00584A72" w:rsidRDefault="00BE1847" w:rsidP="0084388A">
      <w:pPr>
        <w:numPr>
          <w:ilvl w:val="0"/>
          <w:numId w:val="4"/>
        </w:numPr>
        <w:spacing w:before="0" w:after="0" w:line="320" w:lineRule="exact"/>
        <w:ind w:left="1418" w:hanging="425"/>
        <w:contextualSpacing/>
        <w:jc w:val="both"/>
        <w:rPr>
          <w:rFonts w:cs="Calibri"/>
        </w:rPr>
      </w:pPr>
      <w:r w:rsidRPr="00584A72">
        <w:rPr>
          <w:rFonts w:cs="Calibri"/>
        </w:rPr>
        <w:t>Wytyczenie i m</w:t>
      </w:r>
      <w:r w:rsidR="00B126C8" w:rsidRPr="00584A72">
        <w:rPr>
          <w:rFonts w:cs="Calibri"/>
        </w:rPr>
        <w:t>ontaż tras kablowych</w:t>
      </w:r>
    </w:p>
    <w:p w14:paraId="40C63A44" w14:textId="387956F7" w:rsidR="00835FED" w:rsidRPr="00584A72" w:rsidRDefault="005208ED" w:rsidP="005208ED">
      <w:pPr>
        <w:ind w:left="284"/>
        <w:jc w:val="both"/>
        <w:rPr>
          <w:rFonts w:cs="Calibri"/>
        </w:rPr>
      </w:pPr>
      <w:r w:rsidRPr="00584A72">
        <w:rPr>
          <w:rFonts w:cs="Calibri"/>
        </w:rPr>
        <w:t>W celu zapewnienia bezpiecznego i przejrzystego prowadzenia przewodów, konieczne jest wyznaczenie tras kablowych z uwzględnieniem warunków technicznych oraz rozmieszczenia innych instalacji. Trasy należy prowadzić w sposób umożliwiający łatwy dostęp serwisowy i</w:t>
      </w:r>
      <w:r w:rsidR="00924175" w:rsidRPr="00584A72">
        <w:rPr>
          <w:rFonts w:cs="Calibri"/>
        </w:rPr>
        <w:t> </w:t>
      </w:r>
      <w:r w:rsidR="00854A54" w:rsidRPr="00584A72">
        <w:rPr>
          <w:rFonts w:cs="Calibri"/>
        </w:rPr>
        <w:t xml:space="preserve"> </w:t>
      </w:r>
      <w:r w:rsidRPr="00584A72">
        <w:rPr>
          <w:rFonts w:cs="Calibri"/>
        </w:rPr>
        <w:t>ograniczający ryzyko uszkodzeń mechanicznych. Zaleca się stosowanie korytek, drabinek kablowych lub rur instalacyjnych o odpowiedniej wytrzymałości i klasie palności, dostosowanej do charakteru budynku.</w:t>
      </w:r>
    </w:p>
    <w:p w14:paraId="002EAA9D" w14:textId="15F875AD" w:rsidR="00B126C8" w:rsidRPr="00584A72" w:rsidRDefault="00B126C8" w:rsidP="0084388A">
      <w:pPr>
        <w:numPr>
          <w:ilvl w:val="0"/>
          <w:numId w:val="4"/>
        </w:numPr>
        <w:spacing w:before="0" w:after="0" w:line="320" w:lineRule="exact"/>
        <w:ind w:left="1418" w:hanging="425"/>
        <w:contextualSpacing/>
        <w:jc w:val="both"/>
        <w:rPr>
          <w:rFonts w:cs="Calibri"/>
        </w:rPr>
      </w:pPr>
      <w:r w:rsidRPr="00584A72">
        <w:rPr>
          <w:rFonts w:cs="Calibri"/>
        </w:rPr>
        <w:t>Montaż uchwytów, podpór, konstrukcji wsporczych</w:t>
      </w:r>
    </w:p>
    <w:p w14:paraId="4C82AD54" w14:textId="1837FD02" w:rsidR="00835FED" w:rsidRPr="00584A72" w:rsidRDefault="00AB42AE" w:rsidP="00FF3F75">
      <w:pPr>
        <w:ind w:left="284"/>
        <w:jc w:val="both"/>
        <w:rPr>
          <w:rFonts w:cs="Calibri"/>
        </w:rPr>
      </w:pPr>
      <w:r w:rsidRPr="00584A72">
        <w:rPr>
          <w:rFonts w:cs="Calibri"/>
        </w:rPr>
        <w:t>Montaż elementów</w:t>
      </w:r>
      <w:r w:rsidR="00CD2552" w:rsidRPr="00584A72">
        <w:rPr>
          <w:rFonts w:cs="Calibri"/>
        </w:rPr>
        <w:t xml:space="preserve"> koryt / drabin</w:t>
      </w:r>
      <w:r w:rsidRPr="00584A72">
        <w:rPr>
          <w:rFonts w:cs="Calibri"/>
        </w:rPr>
        <w:t xml:space="preserve"> kablowych należy wykonać poprzez przykręcenie elementów mocujących bezpośrednio do podłoża lub gotowych konstrukcji.  Wszystkie </w:t>
      </w:r>
      <w:proofErr w:type="spellStart"/>
      <w:r w:rsidRPr="00584A72">
        <w:rPr>
          <w:rFonts w:cs="Calibri"/>
        </w:rPr>
        <w:t>zawiesia</w:t>
      </w:r>
      <w:proofErr w:type="spellEnd"/>
      <w:r w:rsidR="004C763A" w:rsidRPr="00584A72">
        <w:rPr>
          <w:rFonts w:cs="Calibri"/>
        </w:rPr>
        <w:t>,</w:t>
      </w:r>
      <w:r w:rsidRPr="00584A72">
        <w:rPr>
          <w:rFonts w:cs="Calibri"/>
        </w:rPr>
        <w:t xml:space="preserve"> wsporniki, kotwy należy mocować przy pomocy certyfikowanych kołków. Do mocowania koryt kablowych należy stosować konstrukcje wsporcze ze stali ocynkowanej. Wszystkie elementy systemu koryt kablowych wewnętrznych mają być cynkowane ogniowo wg metody Sendzimira, zgodnie z PN-EN 10346 w kategorii korozyjności C1. Elementy sytemu tras kablowych instalowanych na zewnątrz budynku (na dachu) będą wyposażone w pokrywy zabezpieczające przed promieniowaniem UV oraz będą cynkowane metodą zanurzeniowo-ogniową, zgodnie z  PN-EN ISO 1461 w kategorii korozyjności C4.</w:t>
      </w:r>
      <w:r w:rsidR="007A06AC" w:rsidRPr="00584A72">
        <w:rPr>
          <w:rFonts w:cs="Calibri"/>
        </w:rPr>
        <w:t xml:space="preserve"> </w:t>
      </w:r>
      <w:r w:rsidRPr="00584A72">
        <w:rPr>
          <w:rFonts w:cs="Calibri"/>
        </w:rPr>
        <w:t xml:space="preserve">Należy zwrócić szczególną uwagę na dopuszczalne wielkości obciążenia koryt kablowych, które uzależnione są od odstępów punktów podparcia. Podczas przeciągania kabli wzdłuż ciągów kablowych mogą wystąpić znaczne dodatkowe obciążenia. Niedopuszczalne jest pojawienie się dodatkowych obciążeń powodujących deformacje i uszkodzenia koryt kablowych. Wszystkie główne ciągi kablowe należy wykonać z blachy stalowej perforowanej o grubości min. 1mm cynkowanej ogniowo, </w:t>
      </w:r>
      <w:proofErr w:type="spellStart"/>
      <w:r w:rsidRPr="00584A72">
        <w:rPr>
          <w:rFonts w:cs="Calibri"/>
        </w:rPr>
        <w:t>zawiesia</w:t>
      </w:r>
      <w:proofErr w:type="spellEnd"/>
      <w:r w:rsidRPr="00584A72">
        <w:rPr>
          <w:rFonts w:cs="Calibri"/>
        </w:rPr>
        <w:t xml:space="preserve"> należy rozmieszczać zgodnie z wytycznymi producenta w zależności od szerokości koryt i przewidywanego ciężaru kabli. </w:t>
      </w:r>
    </w:p>
    <w:p w14:paraId="1953F086" w14:textId="77C73673" w:rsidR="00B126C8" w:rsidRPr="00584A72" w:rsidRDefault="00B126C8" w:rsidP="0084388A">
      <w:pPr>
        <w:numPr>
          <w:ilvl w:val="0"/>
          <w:numId w:val="4"/>
        </w:numPr>
        <w:spacing w:before="0" w:after="0" w:line="320" w:lineRule="exact"/>
        <w:ind w:left="1418" w:hanging="425"/>
        <w:contextualSpacing/>
        <w:jc w:val="both"/>
        <w:rPr>
          <w:rFonts w:cs="Calibri"/>
        </w:rPr>
      </w:pPr>
      <w:r w:rsidRPr="00584A72">
        <w:rPr>
          <w:rFonts w:cs="Calibri"/>
        </w:rPr>
        <w:t xml:space="preserve">Wykonanie przebić i zabezpieczeń </w:t>
      </w:r>
      <w:r w:rsidR="00373FF9" w:rsidRPr="00584A72">
        <w:rPr>
          <w:rFonts w:cs="Calibri"/>
        </w:rPr>
        <w:t xml:space="preserve">p. </w:t>
      </w:r>
      <w:proofErr w:type="spellStart"/>
      <w:r w:rsidR="00373FF9" w:rsidRPr="00584A72">
        <w:rPr>
          <w:rFonts w:cs="Calibri"/>
        </w:rPr>
        <w:t>poż</w:t>
      </w:r>
      <w:proofErr w:type="spellEnd"/>
      <w:r w:rsidRPr="00584A72">
        <w:rPr>
          <w:rFonts w:cs="Calibri"/>
        </w:rPr>
        <w:t>.</w:t>
      </w:r>
    </w:p>
    <w:p w14:paraId="6F7B8933" w14:textId="3A4483F9" w:rsidR="00835FED" w:rsidRDefault="000914C1" w:rsidP="000914C1">
      <w:pPr>
        <w:ind w:left="284"/>
        <w:jc w:val="both"/>
        <w:rPr>
          <w:rFonts w:cs="Calibri"/>
        </w:rPr>
      </w:pPr>
      <w:r w:rsidRPr="00584A72">
        <w:rPr>
          <w:rFonts w:cs="Calibri"/>
        </w:rPr>
        <w:t xml:space="preserve">Przejścia przewodów i kabli poprzez przepusty o średnicy powyżej 4 cm przez ściany </w:t>
      </w:r>
      <w:r w:rsidR="0051361B">
        <w:rPr>
          <w:rFonts w:cs="Calibri"/>
        </w:rPr>
        <w:br/>
      </w:r>
      <w:r w:rsidRPr="00584A72">
        <w:rPr>
          <w:rFonts w:cs="Calibri"/>
        </w:rPr>
        <w:t>i stropy, dla których wymagana jest klasa odporności El 60, REI 60, El 120 lub REI 120 lub wyższa zabezpieczone mają być certyfikowanymi masami ogniochronnymi do odpowiedniej klasy odporności ogniowej. Przejścia przez pozostałe elementy mają być uszczelnione materiałem uszczelniającym. Przewody instalacji elektrycznej przechodzące tranzytem przez kondygnacje w obrębie których wyłączono napięcie instalacji elektrycznej, obudowane są elementami w klasie EI 120 odporności ogniowej i zamknięte drzwiami w klasie El 60 odporności ogniowej.</w:t>
      </w:r>
    </w:p>
    <w:p w14:paraId="6D0F8ED0" w14:textId="77777777" w:rsidR="00C359DE" w:rsidRDefault="00C359DE" w:rsidP="000914C1">
      <w:pPr>
        <w:ind w:left="284"/>
        <w:jc w:val="both"/>
        <w:rPr>
          <w:rFonts w:cs="Calibri"/>
        </w:rPr>
      </w:pPr>
    </w:p>
    <w:p w14:paraId="08E6AE96" w14:textId="77777777" w:rsidR="00C359DE" w:rsidRPr="00584A72" w:rsidRDefault="00C359DE" w:rsidP="000914C1">
      <w:pPr>
        <w:ind w:left="284"/>
        <w:jc w:val="both"/>
        <w:rPr>
          <w:rFonts w:cs="Calibri"/>
        </w:rPr>
      </w:pPr>
    </w:p>
    <w:p w14:paraId="443F13F5" w14:textId="3080DA5B" w:rsidR="00B126C8" w:rsidRPr="00584A72" w:rsidRDefault="00B126C8" w:rsidP="0084388A">
      <w:pPr>
        <w:numPr>
          <w:ilvl w:val="0"/>
          <w:numId w:val="4"/>
        </w:numPr>
        <w:spacing w:before="0" w:after="0" w:line="320" w:lineRule="exact"/>
        <w:ind w:left="1418" w:hanging="425"/>
        <w:contextualSpacing/>
        <w:jc w:val="both"/>
        <w:rPr>
          <w:rFonts w:cs="Calibri"/>
        </w:rPr>
      </w:pPr>
      <w:r w:rsidRPr="00584A72">
        <w:rPr>
          <w:rFonts w:cs="Calibri"/>
        </w:rPr>
        <w:lastRenderedPageBreak/>
        <w:t>Wykonanie podejść / tras indywidualnych</w:t>
      </w:r>
    </w:p>
    <w:p w14:paraId="2A876DCA" w14:textId="7187C843" w:rsidR="00584A72" w:rsidRPr="00584A72" w:rsidRDefault="00F361C4" w:rsidP="0051361B">
      <w:pPr>
        <w:ind w:left="284"/>
        <w:jc w:val="both"/>
        <w:rPr>
          <w:rFonts w:cs="Calibri"/>
        </w:rPr>
      </w:pPr>
      <w:r w:rsidRPr="00584A72">
        <w:rPr>
          <w:rFonts w:cs="Calibri"/>
        </w:rPr>
        <w:t xml:space="preserve">Trasy kablowe do urządzeń wymagających indywidualnych podejść (np. rozdzielnice lokalne, maszyny technologiczne) należy prowadzić w sposób zapewniający minimalne spadki napięcia oraz bezpieczeństwo obsługi. W przypadku konieczności prowadzenia kabli w przestrzeniach trudno dostępnych lub o podwyższonym zagrożeniu uszkodzeniami mechanicznymi, należy zastosować wzmocnione kanały, korytka bądź </w:t>
      </w:r>
      <w:proofErr w:type="spellStart"/>
      <w:r w:rsidRPr="00584A72">
        <w:rPr>
          <w:rFonts w:cs="Calibri"/>
        </w:rPr>
        <w:t>peszle</w:t>
      </w:r>
      <w:proofErr w:type="spellEnd"/>
      <w:r w:rsidRPr="00584A72">
        <w:rPr>
          <w:rFonts w:cs="Calibri"/>
        </w:rPr>
        <w:t xml:space="preserve"> ochronne.</w:t>
      </w:r>
    </w:p>
    <w:p w14:paraId="42ED6697" w14:textId="5A45A335" w:rsidR="00B126C8" w:rsidRPr="00584A72" w:rsidRDefault="00B126C8" w:rsidP="0084388A">
      <w:pPr>
        <w:numPr>
          <w:ilvl w:val="0"/>
          <w:numId w:val="4"/>
        </w:numPr>
        <w:spacing w:before="0" w:after="0" w:line="320" w:lineRule="exact"/>
        <w:ind w:left="1418" w:hanging="425"/>
        <w:contextualSpacing/>
        <w:jc w:val="both"/>
        <w:rPr>
          <w:rFonts w:cs="Calibri"/>
        </w:rPr>
      </w:pPr>
      <w:r w:rsidRPr="00584A72">
        <w:rPr>
          <w:rFonts w:cs="Calibri"/>
        </w:rPr>
        <w:t>Wykonanie połączeń wyrównawczych</w:t>
      </w:r>
    </w:p>
    <w:p w14:paraId="5217109C" w14:textId="48619BED" w:rsidR="00835FED" w:rsidRPr="00584A72" w:rsidRDefault="0024243D" w:rsidP="00F86E70">
      <w:pPr>
        <w:ind w:left="284"/>
        <w:jc w:val="both"/>
        <w:rPr>
          <w:rFonts w:cs="Calibri"/>
        </w:rPr>
      </w:pPr>
      <w:r w:rsidRPr="00584A72">
        <w:rPr>
          <w:rFonts w:cs="Calibri"/>
        </w:rPr>
        <w:t>Dla zapewnienia właściwego poziomu ochrony przeciwporażeniowej oraz eliminacji różnic potencjałów, konieczne jest wykonanie połączeń wyrównawczych wzdłuż tras kablowych. Uziemienie i wyrównanie potencjałów należy realizować zgodnie z normami branżowymi, stosując trwałe i pewne połączenia (np. mostki, zaciski, bednarkę).</w:t>
      </w:r>
    </w:p>
    <w:p w14:paraId="334D6B3A" w14:textId="6FB9FF37" w:rsidR="00837EF2" w:rsidRPr="00584A72" w:rsidRDefault="00B126C8" w:rsidP="0084388A">
      <w:pPr>
        <w:numPr>
          <w:ilvl w:val="0"/>
          <w:numId w:val="4"/>
        </w:numPr>
        <w:spacing w:before="0" w:after="0" w:line="320" w:lineRule="exact"/>
        <w:ind w:left="1418" w:hanging="425"/>
        <w:contextualSpacing/>
        <w:jc w:val="both"/>
        <w:rPr>
          <w:rFonts w:cs="Calibri"/>
        </w:rPr>
      </w:pPr>
      <w:r w:rsidRPr="00584A72">
        <w:rPr>
          <w:rFonts w:cs="Calibri"/>
        </w:rPr>
        <w:t>Dostawa, montaż i uporządkowanie okablowania</w:t>
      </w:r>
      <w:r w:rsidR="009F6ACD" w:rsidRPr="00584A72">
        <w:rPr>
          <w:rFonts w:cs="Calibri"/>
        </w:rPr>
        <w:t>.</w:t>
      </w:r>
    </w:p>
    <w:p w14:paraId="14E24066" w14:textId="1146B910" w:rsidR="00835FED" w:rsidRPr="00584A72" w:rsidRDefault="0024243D" w:rsidP="00F86E70">
      <w:pPr>
        <w:ind w:left="284"/>
        <w:jc w:val="both"/>
        <w:rPr>
          <w:rFonts w:cs="Calibri"/>
        </w:rPr>
      </w:pPr>
      <w:r w:rsidRPr="00584A72">
        <w:rPr>
          <w:rFonts w:cs="Calibri"/>
        </w:rPr>
        <w:t>Po wykonaniu konstrukcji nośnych i przepustów ppoż. należy przystąpić montażu kabli. Okablowanie powinno być prowadzone w sposób estetyczny i przejrzysty, a</w:t>
      </w:r>
      <w:r w:rsidR="00233D86" w:rsidRPr="00584A72">
        <w:rPr>
          <w:rFonts w:cs="Calibri"/>
        </w:rPr>
        <w:t> </w:t>
      </w:r>
      <w:r w:rsidRPr="00584A72">
        <w:rPr>
          <w:rFonts w:cs="Calibri"/>
        </w:rPr>
        <w:t>każdy przewód należy opisać zgodnie z dokumentacją projektową. Po zakończeniu prac należy sprawdzić poprawność oznakowania oraz wykonać wymagane pomiary elektryczne, potwierdzając prawidłowe ułożenie i bezpieczeństwo użytkowania instalacji.</w:t>
      </w:r>
    </w:p>
    <w:p w14:paraId="2582A66C" w14:textId="25C739FB" w:rsidR="003D6C82" w:rsidRPr="00584A72" w:rsidRDefault="003D6C82" w:rsidP="009637BB">
      <w:pPr>
        <w:pStyle w:val="Nagwek4"/>
        <w:numPr>
          <w:ilvl w:val="3"/>
          <w:numId w:val="3"/>
        </w:numPr>
        <w:ind w:left="1276" w:hanging="142"/>
        <w:rPr>
          <w:rFonts w:cs="Calibri"/>
          <w:u w:val="single"/>
        </w:rPr>
      </w:pPr>
      <w:bookmarkStart w:id="129" w:name="_Toc190860643"/>
      <w:r w:rsidRPr="00584A72">
        <w:rPr>
          <w:rFonts w:cs="Calibri"/>
          <w:u w:val="single"/>
        </w:rPr>
        <w:t>Instalacja ochrony przeciwporażeniowej</w:t>
      </w:r>
      <w:r w:rsidR="00B57A99" w:rsidRPr="00584A72">
        <w:rPr>
          <w:rFonts w:cs="Calibri"/>
          <w:u w:val="single"/>
        </w:rPr>
        <w:t>, przeciwprzepięciowej</w:t>
      </w:r>
      <w:bookmarkEnd w:id="129"/>
    </w:p>
    <w:p w14:paraId="3C39D21A" w14:textId="703D5A1F" w:rsidR="00B551F9" w:rsidRPr="00584A72" w:rsidRDefault="000F6B63" w:rsidP="000F6B63">
      <w:pPr>
        <w:ind w:left="284"/>
        <w:jc w:val="both"/>
        <w:rPr>
          <w:rFonts w:cs="Calibri"/>
        </w:rPr>
      </w:pPr>
      <w:r w:rsidRPr="00584A72">
        <w:rPr>
          <w:rFonts w:cs="Calibri"/>
        </w:rPr>
        <w:t>Zapewnienie właściwej ochrony przed porażeniem elektrycznym i przepięciami stanowi kluczowy element bezpieczeństwa całej instalacji. Poniżej przedstawiono główne założenia dotyczące realizacji tych zabezpieczeń w projektowanym obiekcie.</w:t>
      </w:r>
    </w:p>
    <w:p w14:paraId="26217ED9" w14:textId="4030B8B0" w:rsidR="001052BB" w:rsidRPr="00584A72" w:rsidRDefault="001052BB" w:rsidP="0084388A">
      <w:pPr>
        <w:numPr>
          <w:ilvl w:val="0"/>
          <w:numId w:val="4"/>
        </w:numPr>
        <w:spacing w:before="0" w:after="0" w:line="320" w:lineRule="exact"/>
        <w:ind w:left="1418" w:hanging="425"/>
        <w:contextualSpacing/>
        <w:jc w:val="both"/>
        <w:rPr>
          <w:rFonts w:cs="Calibri"/>
        </w:rPr>
      </w:pPr>
      <w:r w:rsidRPr="00584A72">
        <w:rPr>
          <w:rFonts w:cs="Calibri"/>
        </w:rPr>
        <w:t>Wykonanie samoczynnego szybkiego wyłączenia w układzie sieci TN-S</w:t>
      </w:r>
    </w:p>
    <w:p w14:paraId="61E9D284" w14:textId="011AA642" w:rsidR="00D856A0" w:rsidRPr="00584A72" w:rsidRDefault="00FF7DC3" w:rsidP="00584A72">
      <w:pPr>
        <w:ind w:left="284"/>
        <w:jc w:val="both"/>
        <w:rPr>
          <w:rFonts w:cs="Calibri"/>
        </w:rPr>
      </w:pPr>
      <w:r w:rsidRPr="00584A72">
        <w:rPr>
          <w:rFonts w:cs="Calibri"/>
        </w:rPr>
        <w:t>Zgodnie z wymaganiami norm</w:t>
      </w:r>
      <w:r w:rsidR="00FB6E21" w:rsidRPr="00584A72">
        <w:rPr>
          <w:rFonts w:cs="Calibri"/>
        </w:rPr>
        <w:t>y</w:t>
      </w:r>
      <w:r w:rsidRPr="00584A72">
        <w:rPr>
          <w:rFonts w:cs="Calibri"/>
        </w:rPr>
        <w:t xml:space="preserve"> PN-HD 60364, w układzie TN-S należy zapewnić rozdzielenie przewodu neutralnego (N) i ochronnego (PE) na całej długości instalacji, co jest niezbędne do realizacji samoczynnego szybkiego wyłączenia zasilania w sytuacji zwarcia doziemnego. Kluczowe znaczenie ma utrzymanie odpowiednio niskiej impedancji pętli zwarcia, tak aby zadziałanie zabezpieczeń nadprądowych (wyłączników nadprądowych lub bezpieczników) następowało w czasie spełniającym wymagania ochrony przeciwporażeniowej. Należy właściwie zwymiarować i dobrać przekroje przewodów fazowych, neutralnych oraz ochronnych, uwzględniając warunki obciążenia prądowego i</w:t>
      </w:r>
      <w:r w:rsidR="00513193" w:rsidRPr="00584A72">
        <w:rPr>
          <w:rFonts w:cs="Calibri"/>
        </w:rPr>
        <w:t> </w:t>
      </w:r>
      <w:r w:rsidRPr="00584A72">
        <w:rPr>
          <w:rFonts w:cs="Calibri"/>
        </w:rPr>
        <w:t>dopuszczalnego spadku napięcia. Równie istotne jest zapewnienie niskiej rezystancji uziemienia, co wiąże się z</w:t>
      </w:r>
      <w:r w:rsidR="00E32E89" w:rsidRPr="00584A72">
        <w:rPr>
          <w:rFonts w:cs="Calibri"/>
        </w:rPr>
        <w:t> </w:t>
      </w:r>
      <w:r w:rsidRPr="00584A72">
        <w:rPr>
          <w:rFonts w:cs="Calibri"/>
        </w:rPr>
        <w:t xml:space="preserve">prawidłowym wykonaniem i konserwacją układu </w:t>
      </w:r>
      <w:proofErr w:type="spellStart"/>
      <w:r w:rsidRPr="00584A72">
        <w:rPr>
          <w:rFonts w:cs="Calibri"/>
        </w:rPr>
        <w:t>uziomowego</w:t>
      </w:r>
      <w:proofErr w:type="spellEnd"/>
      <w:r w:rsidRPr="00584A72">
        <w:rPr>
          <w:rFonts w:cs="Calibri"/>
        </w:rPr>
        <w:t>. Tylko przy spełnieniu powyższych warunków</w:t>
      </w:r>
      <w:r w:rsidR="00513193" w:rsidRPr="00584A72">
        <w:rPr>
          <w:rFonts w:cs="Calibri"/>
        </w:rPr>
        <w:t xml:space="preserve"> - </w:t>
      </w:r>
      <w:r w:rsidRPr="00584A72">
        <w:rPr>
          <w:rFonts w:cs="Calibri"/>
        </w:rPr>
        <w:t xml:space="preserve">czyli właściwym doborze aparatury zabezpieczającej, zachowaniu minimalnych wartości pętli zwarciowej </w:t>
      </w:r>
      <w:r w:rsidR="0051361B">
        <w:rPr>
          <w:rFonts w:cs="Calibri"/>
        </w:rPr>
        <w:br/>
      </w:r>
      <w:r w:rsidRPr="00584A72">
        <w:rPr>
          <w:rFonts w:cs="Calibri"/>
        </w:rPr>
        <w:t>i poprawnym prowadzeniu przewodów w całej instalacji</w:t>
      </w:r>
      <w:r w:rsidR="00513193" w:rsidRPr="00584A72">
        <w:rPr>
          <w:rFonts w:cs="Calibri"/>
        </w:rPr>
        <w:t xml:space="preserve"> - </w:t>
      </w:r>
      <w:r w:rsidRPr="00584A72">
        <w:rPr>
          <w:rFonts w:cs="Calibri"/>
        </w:rPr>
        <w:t>uzyskuje się wymagany czas wyłączenia gwarantujący skuteczną ochronę przed porażeniem elektrycznym.</w:t>
      </w:r>
    </w:p>
    <w:p w14:paraId="6E0C0D71" w14:textId="0426DC9B" w:rsidR="001052BB" w:rsidRPr="00584A72" w:rsidRDefault="001052BB" w:rsidP="0084388A">
      <w:pPr>
        <w:numPr>
          <w:ilvl w:val="0"/>
          <w:numId w:val="4"/>
        </w:numPr>
        <w:spacing w:before="0" w:after="0" w:line="320" w:lineRule="exact"/>
        <w:ind w:left="1418" w:hanging="425"/>
        <w:contextualSpacing/>
        <w:jc w:val="both"/>
        <w:rPr>
          <w:rFonts w:cs="Calibri"/>
        </w:rPr>
      </w:pPr>
      <w:r w:rsidRPr="00584A72">
        <w:rPr>
          <w:rFonts w:cs="Calibri"/>
        </w:rPr>
        <w:t>Wyposażenie rozdzielnic o wyłączniki różnicowo-prądowe</w:t>
      </w:r>
    </w:p>
    <w:p w14:paraId="6C8239C4" w14:textId="0A155868" w:rsidR="00B551F9" w:rsidRPr="00584A72" w:rsidRDefault="00FD59CD" w:rsidP="000F6B63">
      <w:pPr>
        <w:ind w:left="284"/>
        <w:jc w:val="both"/>
        <w:rPr>
          <w:rFonts w:cs="Calibri"/>
        </w:rPr>
      </w:pPr>
      <w:r w:rsidRPr="00584A72">
        <w:rPr>
          <w:rFonts w:cs="Calibri"/>
        </w:rPr>
        <w:t xml:space="preserve">Dodatkowe zabezpieczenie przeciwporażeniowe zapewnione jest przez montaż wyłączników różnicowo-prądowych (RCD) w rozdzielnicach głównej i </w:t>
      </w:r>
      <w:proofErr w:type="spellStart"/>
      <w:r w:rsidRPr="00584A72">
        <w:rPr>
          <w:rFonts w:cs="Calibri"/>
        </w:rPr>
        <w:t>podrozdzielnicach</w:t>
      </w:r>
      <w:proofErr w:type="spellEnd"/>
      <w:r w:rsidRPr="00584A72">
        <w:rPr>
          <w:rFonts w:cs="Calibri"/>
        </w:rPr>
        <w:t xml:space="preserve">. </w:t>
      </w:r>
      <w:r w:rsidRPr="00584A72">
        <w:rPr>
          <w:rFonts w:cs="Calibri"/>
        </w:rPr>
        <w:lastRenderedPageBreak/>
        <w:t>RCD należy dobrać w taki sposób, aby współpracowały selektywnie z</w:t>
      </w:r>
      <w:r w:rsidR="00FB6E21" w:rsidRPr="00584A72">
        <w:rPr>
          <w:rFonts w:cs="Calibri"/>
        </w:rPr>
        <w:t xml:space="preserve"> </w:t>
      </w:r>
      <w:r w:rsidRPr="00584A72">
        <w:rPr>
          <w:rFonts w:cs="Calibri"/>
        </w:rPr>
        <w:t>innymi zabezpieczeniami w instalacji.</w:t>
      </w:r>
    </w:p>
    <w:p w14:paraId="5F6C943F" w14:textId="37309C93" w:rsidR="001052BB" w:rsidRPr="00584A72" w:rsidRDefault="001052BB" w:rsidP="0084388A">
      <w:pPr>
        <w:numPr>
          <w:ilvl w:val="0"/>
          <w:numId w:val="4"/>
        </w:numPr>
        <w:spacing w:before="0" w:after="0" w:line="320" w:lineRule="exact"/>
        <w:ind w:left="1418" w:hanging="425"/>
        <w:contextualSpacing/>
        <w:jc w:val="both"/>
        <w:rPr>
          <w:rFonts w:cs="Calibri"/>
        </w:rPr>
      </w:pPr>
      <w:r w:rsidRPr="00584A72">
        <w:rPr>
          <w:rFonts w:cs="Calibri"/>
        </w:rPr>
        <w:t>Montaż ochronników przepięć</w:t>
      </w:r>
    </w:p>
    <w:p w14:paraId="04BB35CE" w14:textId="7668E573" w:rsidR="00584A72" w:rsidRPr="00584A72" w:rsidRDefault="00233D86" w:rsidP="0051361B">
      <w:pPr>
        <w:ind w:left="284"/>
        <w:jc w:val="both"/>
        <w:rPr>
          <w:rFonts w:cs="Calibri"/>
        </w:rPr>
      </w:pPr>
      <w:r w:rsidRPr="00584A72">
        <w:rPr>
          <w:rFonts w:cs="Calibri"/>
        </w:rPr>
        <w:t>Dla zabezpieczenia instalacji oraz podłączonych odbiorników przed skutkami przepięć łączeniowych i atmosferycznych, w rozdzielnicach przewiduje się instalację ochronników przepięć</w:t>
      </w:r>
      <w:r w:rsidR="00AA0689" w:rsidRPr="00584A72">
        <w:rPr>
          <w:rFonts w:cs="Calibri"/>
        </w:rPr>
        <w:t xml:space="preserve">. </w:t>
      </w:r>
      <w:r w:rsidRPr="00584A72">
        <w:rPr>
          <w:rFonts w:cs="Calibri"/>
        </w:rPr>
        <w:t>Ochronniki należy dobrać zgodnie z parametrami sieci i przewidywanym ryzykiem wyładowań atmosferycznych w danej okolicy.</w:t>
      </w:r>
    </w:p>
    <w:p w14:paraId="20F1F462" w14:textId="348461FC" w:rsidR="00837EF2" w:rsidRPr="00584A72" w:rsidRDefault="001052BB" w:rsidP="0084388A">
      <w:pPr>
        <w:numPr>
          <w:ilvl w:val="0"/>
          <w:numId w:val="4"/>
        </w:numPr>
        <w:spacing w:before="0" w:after="0" w:line="320" w:lineRule="exact"/>
        <w:ind w:left="1418" w:hanging="425"/>
        <w:contextualSpacing/>
        <w:jc w:val="both"/>
        <w:rPr>
          <w:rFonts w:cs="Calibri"/>
        </w:rPr>
      </w:pPr>
      <w:r w:rsidRPr="00584A72">
        <w:rPr>
          <w:rFonts w:cs="Calibri"/>
        </w:rPr>
        <w:t>Modernizacja uziemień i instalacji przeciwprzepięciowej</w:t>
      </w:r>
    </w:p>
    <w:p w14:paraId="06B7C369" w14:textId="69E9C1D5" w:rsidR="00B551F9" w:rsidRPr="00584A72" w:rsidRDefault="00233D86" w:rsidP="00363A1C">
      <w:pPr>
        <w:ind w:left="284"/>
        <w:jc w:val="both"/>
        <w:rPr>
          <w:rFonts w:cs="Calibri"/>
        </w:rPr>
      </w:pPr>
      <w:r w:rsidRPr="00584A72">
        <w:rPr>
          <w:rFonts w:cs="Calibri"/>
        </w:rPr>
        <w:t>W celu zapewnienia właściwej skuteczności ochrony przeciwporażeniowej</w:t>
      </w:r>
      <w:r w:rsidR="00524417">
        <w:rPr>
          <w:rFonts w:cs="Calibri"/>
        </w:rPr>
        <w:t xml:space="preserve"> </w:t>
      </w:r>
      <w:r w:rsidRPr="00584A72">
        <w:rPr>
          <w:rFonts w:cs="Calibri"/>
        </w:rPr>
        <w:t>i</w:t>
      </w:r>
      <w:r w:rsidR="00352F95" w:rsidRPr="00584A72">
        <w:rPr>
          <w:rFonts w:cs="Calibri"/>
        </w:rPr>
        <w:t> </w:t>
      </w:r>
      <w:r w:rsidRPr="00584A72">
        <w:rPr>
          <w:rFonts w:cs="Calibri"/>
        </w:rPr>
        <w:t>przeciwprzepięciowej konieczne jest dostosowanie systemu uziemień. Należy sprawdzić rezystancję uziomu, a w przypadku przekroczenia dopuszczalnych wartości — poprawić jego parametry</w:t>
      </w:r>
      <w:r w:rsidR="00457395" w:rsidRPr="00584A72">
        <w:rPr>
          <w:rFonts w:cs="Calibri"/>
        </w:rPr>
        <w:t xml:space="preserve">. </w:t>
      </w:r>
      <w:r w:rsidRPr="00584A72">
        <w:rPr>
          <w:rFonts w:cs="Calibri"/>
        </w:rPr>
        <w:t>Kompleksowa modernizacja, łącząca zaprojektowane i wykonane uziemienie z</w:t>
      </w:r>
      <w:r w:rsidR="00181935" w:rsidRPr="00584A72">
        <w:rPr>
          <w:rFonts w:cs="Calibri"/>
        </w:rPr>
        <w:t> </w:t>
      </w:r>
      <w:r w:rsidRPr="00584A72">
        <w:rPr>
          <w:rFonts w:cs="Calibri"/>
        </w:rPr>
        <w:t>montażem ochronników przepięć we właściwych punktach instalacji, gwarantuje skuteczną ochronę przed przepięciami.</w:t>
      </w:r>
    </w:p>
    <w:p w14:paraId="0439FAEB" w14:textId="13C56C6E" w:rsidR="003D6C82" w:rsidRPr="00584A72" w:rsidRDefault="003D6C82" w:rsidP="009637BB">
      <w:pPr>
        <w:pStyle w:val="Nagwek4"/>
        <w:numPr>
          <w:ilvl w:val="3"/>
          <w:numId w:val="3"/>
        </w:numPr>
        <w:ind w:left="1276" w:hanging="142"/>
        <w:rPr>
          <w:rFonts w:cs="Calibri"/>
          <w:u w:val="single"/>
        </w:rPr>
      </w:pPr>
      <w:bookmarkStart w:id="130" w:name="_Toc190860644"/>
      <w:r w:rsidRPr="00584A72">
        <w:rPr>
          <w:rFonts w:cs="Calibri"/>
          <w:u w:val="single"/>
        </w:rPr>
        <w:t>Instalacja połączeń wyrównawczych</w:t>
      </w:r>
      <w:bookmarkEnd w:id="130"/>
    </w:p>
    <w:p w14:paraId="5ADBC75A" w14:textId="761B5274" w:rsidR="00D453C7" w:rsidRPr="00584A72" w:rsidRDefault="00094257" w:rsidP="0084388A">
      <w:pPr>
        <w:numPr>
          <w:ilvl w:val="0"/>
          <w:numId w:val="4"/>
        </w:numPr>
        <w:spacing w:before="0" w:after="0" w:line="320" w:lineRule="exact"/>
        <w:ind w:left="1418" w:hanging="425"/>
        <w:contextualSpacing/>
        <w:jc w:val="both"/>
        <w:rPr>
          <w:rFonts w:cs="Calibri"/>
        </w:rPr>
      </w:pPr>
      <w:r w:rsidRPr="00584A72">
        <w:rPr>
          <w:rFonts w:cs="Calibri"/>
        </w:rPr>
        <w:t>Wykonanie</w:t>
      </w:r>
      <w:r w:rsidR="00D453C7" w:rsidRPr="00584A72">
        <w:rPr>
          <w:rFonts w:cs="Calibri"/>
        </w:rPr>
        <w:t xml:space="preserve"> uziemień miejscowych</w:t>
      </w:r>
    </w:p>
    <w:p w14:paraId="569F3F0E" w14:textId="22A547F8" w:rsidR="000A4848" w:rsidRPr="00584A72" w:rsidRDefault="00667006" w:rsidP="00474DDF">
      <w:pPr>
        <w:ind w:left="284"/>
        <w:jc w:val="both"/>
        <w:rPr>
          <w:rFonts w:cs="Calibri"/>
        </w:rPr>
      </w:pPr>
      <w:r w:rsidRPr="00584A72">
        <w:rPr>
          <w:rFonts w:cs="Calibri"/>
        </w:rPr>
        <w:t>Oprócz uziomu głównego (otokowego lub fundamentowego) w niektórych częściach obiektu lub wokół niego może być konieczne wykonanie dodatkowych uziemień miejscowych — np. przy masztach antenowych, instalacjach zewnętrznych czy drzwiach ewakuacyjnych.</w:t>
      </w:r>
      <w:r w:rsidR="0056530E" w:rsidRPr="00584A72">
        <w:rPr>
          <w:rFonts w:cs="Calibri"/>
        </w:rPr>
        <w:t xml:space="preserve"> </w:t>
      </w:r>
      <w:r w:rsidRPr="00584A72">
        <w:rPr>
          <w:rFonts w:cs="Calibri"/>
        </w:rPr>
        <w:t xml:space="preserve">W takich przypadkach uziom najczęściej realizuje się jako pionowy (pręty </w:t>
      </w:r>
      <w:proofErr w:type="spellStart"/>
      <w:r w:rsidRPr="00584A72">
        <w:rPr>
          <w:rFonts w:cs="Calibri"/>
        </w:rPr>
        <w:t>uziomowe</w:t>
      </w:r>
      <w:proofErr w:type="spellEnd"/>
      <w:r w:rsidRPr="00584A72">
        <w:rPr>
          <w:rFonts w:cs="Calibri"/>
        </w:rPr>
        <w:t>) lub poziomy (taśma bednarki ułożona w wykopach), zgodnie z wytycznymi dokumentacji.</w:t>
      </w:r>
      <w:r w:rsidR="0056530E" w:rsidRPr="00584A72">
        <w:rPr>
          <w:rFonts w:cs="Calibri"/>
        </w:rPr>
        <w:t xml:space="preserve"> W</w:t>
      </w:r>
      <w:r w:rsidRPr="00584A72">
        <w:rPr>
          <w:rFonts w:cs="Calibri"/>
        </w:rPr>
        <w:t>szystkie uziomy miejscowe należy połączyć z główną szyną ekwipotencjalną (GSE), co zapewnia wyrównanie potencjałów i właściwą ochronę przed przepięciami.</w:t>
      </w:r>
    </w:p>
    <w:p w14:paraId="7A7A4541" w14:textId="77777777" w:rsidR="00D453C7" w:rsidRPr="00584A72" w:rsidRDefault="00D453C7" w:rsidP="0084388A">
      <w:pPr>
        <w:numPr>
          <w:ilvl w:val="0"/>
          <w:numId w:val="4"/>
        </w:numPr>
        <w:spacing w:before="0" w:after="0" w:line="320" w:lineRule="exact"/>
        <w:ind w:left="1418" w:hanging="425"/>
        <w:contextualSpacing/>
        <w:jc w:val="both"/>
        <w:rPr>
          <w:rFonts w:cs="Calibri"/>
        </w:rPr>
      </w:pPr>
      <w:r w:rsidRPr="00584A72">
        <w:rPr>
          <w:rFonts w:cs="Calibri"/>
        </w:rPr>
        <w:t>Wykonanie połączeń wyrównawczych dla:</w:t>
      </w:r>
    </w:p>
    <w:p w14:paraId="3FBFBC62" w14:textId="77777777" w:rsidR="00D453C7" w:rsidRPr="00584A72" w:rsidRDefault="00D453C7" w:rsidP="00584A72">
      <w:pPr>
        <w:numPr>
          <w:ilvl w:val="0"/>
          <w:numId w:val="33"/>
        </w:numPr>
        <w:spacing w:before="0" w:after="0" w:line="320" w:lineRule="exact"/>
        <w:ind w:left="1701" w:hanging="196"/>
        <w:contextualSpacing/>
        <w:jc w:val="both"/>
        <w:rPr>
          <w:rFonts w:cs="Calibri"/>
        </w:rPr>
      </w:pPr>
      <w:r w:rsidRPr="00584A72">
        <w:rPr>
          <w:rFonts w:cs="Calibri"/>
        </w:rPr>
        <w:t>Instalacji wod.-kan.,</w:t>
      </w:r>
    </w:p>
    <w:p w14:paraId="39AAD97D" w14:textId="77777777" w:rsidR="00D453C7" w:rsidRPr="00584A72" w:rsidRDefault="00D453C7" w:rsidP="00584A72">
      <w:pPr>
        <w:numPr>
          <w:ilvl w:val="0"/>
          <w:numId w:val="33"/>
        </w:numPr>
        <w:spacing w:before="0" w:after="0" w:line="320" w:lineRule="exact"/>
        <w:ind w:left="1701" w:hanging="196"/>
        <w:contextualSpacing/>
        <w:jc w:val="both"/>
        <w:rPr>
          <w:rFonts w:cs="Calibri"/>
        </w:rPr>
      </w:pPr>
      <w:r w:rsidRPr="00584A72">
        <w:rPr>
          <w:rFonts w:cs="Calibri"/>
        </w:rPr>
        <w:t>Urządzeń technologicznych i sanitarnych (HVAC),</w:t>
      </w:r>
    </w:p>
    <w:p w14:paraId="6A665ABD" w14:textId="77777777" w:rsidR="00D453C7" w:rsidRPr="00584A72" w:rsidRDefault="00D453C7" w:rsidP="00584A72">
      <w:pPr>
        <w:numPr>
          <w:ilvl w:val="0"/>
          <w:numId w:val="33"/>
        </w:numPr>
        <w:spacing w:before="0" w:after="0" w:line="320" w:lineRule="exact"/>
        <w:ind w:left="1701" w:hanging="196"/>
        <w:contextualSpacing/>
        <w:jc w:val="both"/>
        <w:rPr>
          <w:rFonts w:cs="Calibri"/>
        </w:rPr>
      </w:pPr>
      <w:r w:rsidRPr="00584A72">
        <w:rPr>
          <w:rFonts w:cs="Calibri"/>
        </w:rPr>
        <w:t>Tablic i rozdzielnic,</w:t>
      </w:r>
    </w:p>
    <w:p w14:paraId="73B3E5B1" w14:textId="77777777" w:rsidR="00D453C7" w:rsidRPr="00584A72" w:rsidRDefault="00D453C7" w:rsidP="00584A72">
      <w:pPr>
        <w:numPr>
          <w:ilvl w:val="0"/>
          <w:numId w:val="33"/>
        </w:numPr>
        <w:spacing w:before="0" w:after="0" w:line="320" w:lineRule="exact"/>
        <w:ind w:left="1701" w:hanging="196"/>
        <w:contextualSpacing/>
        <w:jc w:val="both"/>
        <w:rPr>
          <w:rFonts w:cs="Calibri"/>
        </w:rPr>
      </w:pPr>
      <w:r w:rsidRPr="00584A72">
        <w:rPr>
          <w:rFonts w:cs="Calibri"/>
        </w:rPr>
        <w:t>Instalacji niskoprądowych,</w:t>
      </w:r>
    </w:p>
    <w:p w14:paraId="577F99C1" w14:textId="77777777" w:rsidR="00D453C7" w:rsidRPr="00584A72" w:rsidRDefault="00D453C7" w:rsidP="00584A72">
      <w:pPr>
        <w:numPr>
          <w:ilvl w:val="0"/>
          <w:numId w:val="33"/>
        </w:numPr>
        <w:spacing w:before="0" w:after="0" w:line="320" w:lineRule="exact"/>
        <w:ind w:left="1701" w:hanging="196"/>
        <w:contextualSpacing/>
        <w:jc w:val="both"/>
        <w:rPr>
          <w:rFonts w:cs="Calibri"/>
        </w:rPr>
      </w:pPr>
      <w:r w:rsidRPr="00584A72">
        <w:rPr>
          <w:rFonts w:cs="Calibri"/>
        </w:rPr>
        <w:t>Konstrukcji wsporczych,</w:t>
      </w:r>
    </w:p>
    <w:p w14:paraId="553A7507" w14:textId="77777777" w:rsidR="00D453C7" w:rsidRPr="00584A72" w:rsidRDefault="00D453C7" w:rsidP="00584A72">
      <w:pPr>
        <w:numPr>
          <w:ilvl w:val="0"/>
          <w:numId w:val="33"/>
        </w:numPr>
        <w:spacing w:before="0" w:after="0" w:line="320" w:lineRule="exact"/>
        <w:ind w:left="1701" w:hanging="196"/>
        <w:contextualSpacing/>
        <w:jc w:val="both"/>
        <w:rPr>
          <w:rFonts w:cs="Calibri"/>
        </w:rPr>
      </w:pPr>
      <w:r w:rsidRPr="00584A72">
        <w:rPr>
          <w:rFonts w:cs="Calibri"/>
        </w:rPr>
        <w:t>Tras kablowych (koryta, drabiny),</w:t>
      </w:r>
    </w:p>
    <w:p w14:paraId="7A2D640A" w14:textId="5A522E26" w:rsidR="00837EF2" w:rsidRPr="00584A72" w:rsidRDefault="00D453C7" w:rsidP="00584A72">
      <w:pPr>
        <w:numPr>
          <w:ilvl w:val="0"/>
          <w:numId w:val="33"/>
        </w:numPr>
        <w:spacing w:before="0" w:after="0" w:line="320" w:lineRule="exact"/>
        <w:ind w:left="1701" w:hanging="196"/>
        <w:contextualSpacing/>
        <w:jc w:val="both"/>
        <w:rPr>
          <w:rFonts w:cs="Calibri"/>
        </w:rPr>
      </w:pPr>
      <w:r w:rsidRPr="00584A72">
        <w:rPr>
          <w:rFonts w:cs="Calibri"/>
        </w:rPr>
        <w:t>Pozostałych elementów, obudów metalowych.</w:t>
      </w:r>
    </w:p>
    <w:p w14:paraId="3F5BB1D5" w14:textId="3A63C1B4" w:rsidR="003D6C82" w:rsidRPr="00584A72" w:rsidRDefault="003D6C82" w:rsidP="009637BB">
      <w:pPr>
        <w:pStyle w:val="Nagwek4"/>
        <w:numPr>
          <w:ilvl w:val="3"/>
          <w:numId w:val="3"/>
        </w:numPr>
        <w:ind w:left="1276" w:hanging="142"/>
        <w:rPr>
          <w:rFonts w:cs="Calibri"/>
          <w:u w:val="single"/>
        </w:rPr>
      </w:pPr>
      <w:bookmarkStart w:id="131" w:name="_Toc190860645"/>
      <w:r w:rsidRPr="00584A72">
        <w:rPr>
          <w:rFonts w:cs="Calibri"/>
          <w:u w:val="single"/>
        </w:rPr>
        <w:t>Instalacja oświetlenia</w:t>
      </w:r>
      <w:r w:rsidR="00837EF2" w:rsidRPr="00584A72">
        <w:rPr>
          <w:rFonts w:cs="Calibri"/>
          <w:u w:val="single"/>
        </w:rPr>
        <w:t xml:space="preserve"> </w:t>
      </w:r>
      <w:r w:rsidRPr="00584A72">
        <w:rPr>
          <w:rFonts w:cs="Calibri"/>
          <w:u w:val="single"/>
        </w:rPr>
        <w:t xml:space="preserve">podstawowego, awaryjnego </w:t>
      </w:r>
      <w:r w:rsidR="00837EF2" w:rsidRPr="00584A72">
        <w:rPr>
          <w:rFonts w:cs="Calibri"/>
          <w:u w:val="single"/>
        </w:rPr>
        <w:t>oraz</w:t>
      </w:r>
      <w:r w:rsidRPr="00584A72">
        <w:rPr>
          <w:rFonts w:cs="Calibri"/>
          <w:u w:val="single"/>
        </w:rPr>
        <w:t xml:space="preserve"> ewakuacyjnego</w:t>
      </w:r>
      <w:bookmarkEnd w:id="131"/>
    </w:p>
    <w:p w14:paraId="688F8735" w14:textId="0C36A3A3" w:rsidR="000A4848" w:rsidRDefault="00993427" w:rsidP="00993427">
      <w:pPr>
        <w:ind w:left="284"/>
        <w:jc w:val="both"/>
        <w:rPr>
          <w:rFonts w:cs="Calibri"/>
        </w:rPr>
      </w:pPr>
      <w:r w:rsidRPr="00584A72">
        <w:rPr>
          <w:rFonts w:cs="Calibri"/>
        </w:rPr>
        <w:t>Instalacja oświetlenia obejmuje oprawy działające w trybie ciągłym (oświetlenie podstawowe), jak również system lamp awaryjnych i ewakuacyjnych mających na celu zapewnienie bezpieczeństwa osób przebywających w obiekcie w razie zaniku zasilania podstawowego lub konieczności szybkiej ewakuacji. Poniżej przedstawiono podstawowe działania związane z wykonaniem i podłączeniem tej instalacji:</w:t>
      </w:r>
    </w:p>
    <w:p w14:paraId="14C46F0F" w14:textId="77777777" w:rsidR="00C359DE" w:rsidRDefault="00C359DE" w:rsidP="00993427">
      <w:pPr>
        <w:ind w:left="284"/>
        <w:jc w:val="both"/>
        <w:rPr>
          <w:rFonts w:cs="Calibri"/>
        </w:rPr>
      </w:pPr>
    </w:p>
    <w:p w14:paraId="4EE55FA0" w14:textId="77777777" w:rsidR="00C359DE" w:rsidRPr="00584A72" w:rsidRDefault="00C359DE" w:rsidP="00993427">
      <w:pPr>
        <w:ind w:left="284"/>
        <w:jc w:val="both"/>
        <w:rPr>
          <w:rFonts w:cs="Calibri"/>
        </w:rPr>
      </w:pPr>
    </w:p>
    <w:p w14:paraId="5529AE31" w14:textId="04C85773" w:rsidR="000A4848" w:rsidRPr="00584A72" w:rsidRDefault="000A0934" w:rsidP="0084388A">
      <w:pPr>
        <w:numPr>
          <w:ilvl w:val="0"/>
          <w:numId w:val="4"/>
        </w:numPr>
        <w:spacing w:before="0" w:after="0" w:line="320" w:lineRule="exact"/>
        <w:ind w:left="1418" w:hanging="425"/>
        <w:contextualSpacing/>
        <w:jc w:val="both"/>
        <w:rPr>
          <w:rFonts w:cs="Calibri"/>
        </w:rPr>
      </w:pPr>
      <w:r w:rsidRPr="00584A72">
        <w:rPr>
          <w:rFonts w:cs="Calibri"/>
        </w:rPr>
        <w:lastRenderedPageBreak/>
        <w:t>Montaż projektowanych opraw oświetleniowych</w:t>
      </w:r>
    </w:p>
    <w:p w14:paraId="2C4EBEB6" w14:textId="3523647E" w:rsidR="00524417" w:rsidRPr="00584A72" w:rsidRDefault="00570CF3" w:rsidP="0051361B">
      <w:pPr>
        <w:ind w:left="284"/>
        <w:jc w:val="both"/>
        <w:rPr>
          <w:rFonts w:cs="Calibri"/>
        </w:rPr>
      </w:pPr>
      <w:r w:rsidRPr="00584A72">
        <w:rPr>
          <w:rFonts w:cs="Calibri"/>
        </w:rPr>
        <w:t xml:space="preserve">Oprawy oświetlenia podstawowego, awaryjnego oraz ewakuacyjnego należy zamontować zgodnie z dokumentacją projektową, uwzględniając zalecenia producentów co do wysokości, sposobu montażu (natynkowy, podtynkowy, zwieszany) oraz minimalnych odległości od materiałów łatwopalnych. W przypadku opraw ewakuacyjnych i awaryjnych rozmieszczenie musi spełniać wymagania odpowiednich norm, co obejmuje m.in. oświetlenie znaków wyjścia ewakuacyjnego, dróg ewakuacyjnych i obszarów szczególnego zagrożenia. Należy zwrócić uwagę na parametry ochrony IP (szczególnie </w:t>
      </w:r>
      <w:r w:rsidR="0051361B">
        <w:rPr>
          <w:rFonts w:cs="Calibri"/>
        </w:rPr>
        <w:br/>
      </w:r>
      <w:r w:rsidRPr="00584A72">
        <w:rPr>
          <w:rFonts w:cs="Calibri"/>
        </w:rPr>
        <w:t>w pomieszczeniach narażonych na działanie wilgoci czy zapylenie) oraz, w razie potrzeby, na odporność mechaniczno-termiczną opraw (np. IK, odporność na wysokie temperatury).</w:t>
      </w:r>
    </w:p>
    <w:p w14:paraId="1F44DB8D" w14:textId="32C08700" w:rsidR="000A0934" w:rsidRPr="00584A72" w:rsidRDefault="000A0934" w:rsidP="0084388A">
      <w:pPr>
        <w:numPr>
          <w:ilvl w:val="0"/>
          <w:numId w:val="4"/>
        </w:numPr>
        <w:spacing w:before="0" w:after="0" w:line="320" w:lineRule="exact"/>
        <w:ind w:left="1418" w:hanging="425"/>
        <w:contextualSpacing/>
        <w:jc w:val="both"/>
        <w:rPr>
          <w:rFonts w:cs="Calibri"/>
        </w:rPr>
      </w:pPr>
      <w:r w:rsidRPr="00584A72">
        <w:rPr>
          <w:rFonts w:cs="Calibri"/>
        </w:rPr>
        <w:t>Wykonanie zasilania do opraw z podziałem na obwody i strefy</w:t>
      </w:r>
    </w:p>
    <w:p w14:paraId="37BC14E1" w14:textId="4ED2C6E6" w:rsidR="000A4848" w:rsidRPr="00584A72" w:rsidRDefault="000C50E2" w:rsidP="000C50E2">
      <w:pPr>
        <w:ind w:left="284"/>
        <w:jc w:val="both"/>
        <w:rPr>
          <w:rFonts w:cs="Calibri"/>
        </w:rPr>
      </w:pPr>
      <w:r w:rsidRPr="00584A72">
        <w:rPr>
          <w:rFonts w:cs="Calibri"/>
        </w:rPr>
        <w:t>Aby zapewnić niezawodność i właściwą selektywność zabezpieczeń, oprawy należy zasilać z</w:t>
      </w:r>
      <w:r w:rsidR="00FA43EB" w:rsidRPr="00584A72">
        <w:rPr>
          <w:rFonts w:cs="Calibri"/>
        </w:rPr>
        <w:t> </w:t>
      </w:r>
      <w:r w:rsidRPr="00584A72">
        <w:rPr>
          <w:rFonts w:cs="Calibri"/>
        </w:rPr>
        <w:t xml:space="preserve">wydzielonych obwodów oświetleniowych, rozdzielonych na strefy bądź kondygnacje budynku. Podział ten ma na celu ograniczenie skutków ewentualnych zwarć lub przeciążeń do minimalnego obszaru. W przypadku oświetlenia awaryjnego i ewakuacyjnego </w:t>
      </w:r>
      <w:r w:rsidR="001C656C" w:rsidRPr="00584A72">
        <w:rPr>
          <w:rFonts w:cs="Calibri"/>
        </w:rPr>
        <w:t xml:space="preserve">należy stosować </w:t>
      </w:r>
      <w:r w:rsidRPr="00584A72">
        <w:rPr>
          <w:rFonts w:cs="Calibri"/>
        </w:rPr>
        <w:t xml:space="preserve">dedykowane obwody zasilane przez baterie centralne lub zasilacze UPS, co zapewnia utrzymanie oświetlenia w sytuacjach zaniku energii w sieci. Trasę przewodów prowadzić w korytkach kablowych, rurach instalacyjnych lub </w:t>
      </w:r>
      <w:proofErr w:type="spellStart"/>
      <w:r w:rsidRPr="00584A72">
        <w:rPr>
          <w:rFonts w:cs="Calibri"/>
        </w:rPr>
        <w:t>peszlach</w:t>
      </w:r>
      <w:proofErr w:type="spellEnd"/>
      <w:r w:rsidRPr="00584A72">
        <w:rPr>
          <w:rFonts w:cs="Calibri"/>
        </w:rPr>
        <w:t>, starannie opisując każdy obwód, aby ułatwić przeglądy i konserwację. Szczególną uwagę należy zwrócić na zachowanie odpowiedniej odporności ogniowej (np. kable o klasie PH) w strefach pożarowych, zgodnie z projektem ppoż.</w:t>
      </w:r>
    </w:p>
    <w:p w14:paraId="62E3BB6A" w14:textId="682AEC44" w:rsidR="000A4848" w:rsidRPr="00584A72" w:rsidRDefault="000A0934" w:rsidP="0084388A">
      <w:pPr>
        <w:numPr>
          <w:ilvl w:val="0"/>
          <w:numId w:val="4"/>
        </w:numPr>
        <w:spacing w:before="0" w:after="0" w:line="320" w:lineRule="exact"/>
        <w:ind w:left="1418" w:hanging="425"/>
        <w:contextualSpacing/>
        <w:jc w:val="both"/>
        <w:rPr>
          <w:rFonts w:cs="Calibri"/>
        </w:rPr>
      </w:pPr>
      <w:r w:rsidRPr="00584A72">
        <w:rPr>
          <w:rFonts w:cs="Calibri"/>
        </w:rPr>
        <w:t>Włączenie obwodów do projektowanych</w:t>
      </w:r>
      <w:r w:rsidR="008B13CA" w:rsidRPr="00584A72">
        <w:rPr>
          <w:rFonts w:cs="Calibri"/>
        </w:rPr>
        <w:t xml:space="preserve"> </w:t>
      </w:r>
      <w:r w:rsidRPr="00584A72">
        <w:rPr>
          <w:rFonts w:cs="Calibri"/>
        </w:rPr>
        <w:t xml:space="preserve">rozdzielnic </w:t>
      </w:r>
    </w:p>
    <w:p w14:paraId="7B4FA1DF" w14:textId="66C5C705" w:rsidR="000A4848" w:rsidRPr="00584A72" w:rsidRDefault="00FA43EB" w:rsidP="009109AF">
      <w:pPr>
        <w:ind w:left="284"/>
        <w:jc w:val="both"/>
        <w:rPr>
          <w:rFonts w:cs="Calibri"/>
        </w:rPr>
      </w:pPr>
      <w:r w:rsidRPr="00584A72">
        <w:rPr>
          <w:rFonts w:cs="Calibri"/>
        </w:rPr>
        <w:t>Każdy obwód oświetleniowy (podstawowy, awaryjny, ewakuacyjny) należy przyłączyć do właściwej rozdzielnicy zgodnie z projektem i zaleceniami dotyczącymi selektywności zabezpieczeń. W przypadku oświetlenia awaryjnego i ewakuacyjnego, w zależności od przyjętego rozwiązania, należy uwzględnić</w:t>
      </w:r>
      <w:r w:rsidR="003F4FBC">
        <w:rPr>
          <w:rFonts w:cs="Calibri"/>
        </w:rPr>
        <w:t xml:space="preserve"> </w:t>
      </w:r>
      <w:r w:rsidRPr="00584A72">
        <w:rPr>
          <w:rFonts w:cs="Calibri"/>
        </w:rPr>
        <w:t>zasilanie opraw w czasie zaniku zasilania sieciowego.</w:t>
      </w:r>
      <w:r w:rsidR="00787802" w:rsidRPr="00584A72">
        <w:rPr>
          <w:rFonts w:cs="Calibri"/>
        </w:rPr>
        <w:t xml:space="preserve"> </w:t>
      </w:r>
      <w:r w:rsidRPr="00584A72">
        <w:rPr>
          <w:rFonts w:cs="Calibri"/>
        </w:rPr>
        <w:t xml:space="preserve">Zasilacze UPS </w:t>
      </w:r>
      <w:r w:rsidR="009109AF" w:rsidRPr="00584A72">
        <w:rPr>
          <w:rFonts w:cs="Calibri"/>
        </w:rPr>
        <w:t>-</w:t>
      </w:r>
      <w:r w:rsidRPr="00584A72">
        <w:rPr>
          <w:rFonts w:cs="Calibri"/>
        </w:rPr>
        <w:t xml:space="preserve"> w instalacjach, gdzie baterie centralne nie są stosowane, część opraw awaryjnych może być zasilana z urządzeń UPS. Należy wtedy odpowiednio zweryfikować moc i wydajność tego źródła, aby zapewnić wymaganą autonomię zasilania.</w:t>
      </w:r>
      <w:r w:rsidR="009109AF" w:rsidRPr="00584A72">
        <w:rPr>
          <w:rFonts w:cs="Calibri"/>
        </w:rPr>
        <w:t xml:space="preserve"> </w:t>
      </w:r>
      <w:r w:rsidRPr="00584A72">
        <w:rPr>
          <w:rFonts w:cs="Calibri"/>
        </w:rPr>
        <w:t xml:space="preserve">Po wykonaniu połączeń należy przeprowadzić testy funkcjonalne i pomiary (np. rezystancję izolacji przewodów, ciągłość przewodu ochronnego) oraz sprawdzić czas podtrzymania oświetlenia w trybie awaryjnym, co </w:t>
      </w:r>
      <w:r w:rsidR="009109AF" w:rsidRPr="00584A72">
        <w:rPr>
          <w:rFonts w:cs="Calibri"/>
        </w:rPr>
        <w:t>należy udokumentować</w:t>
      </w:r>
      <w:r w:rsidRPr="00584A72">
        <w:rPr>
          <w:rFonts w:cs="Calibri"/>
        </w:rPr>
        <w:t xml:space="preserve"> w protokołach odbioru technicznego.</w:t>
      </w:r>
    </w:p>
    <w:p w14:paraId="3BC21584" w14:textId="69242799" w:rsidR="003D6C82" w:rsidRPr="00584A72" w:rsidRDefault="003D6C82" w:rsidP="009637BB">
      <w:pPr>
        <w:pStyle w:val="Nagwek4"/>
        <w:numPr>
          <w:ilvl w:val="3"/>
          <w:numId w:val="3"/>
        </w:numPr>
        <w:ind w:left="1276" w:hanging="142"/>
        <w:rPr>
          <w:rFonts w:cs="Calibri"/>
          <w:u w:val="single"/>
        </w:rPr>
      </w:pPr>
      <w:bookmarkStart w:id="132" w:name="_Toc190860646"/>
      <w:r w:rsidRPr="00584A72">
        <w:rPr>
          <w:rFonts w:cs="Calibri"/>
          <w:u w:val="single"/>
        </w:rPr>
        <w:t>Instalacja oświetlenia zewnętrznego</w:t>
      </w:r>
      <w:bookmarkEnd w:id="132"/>
    </w:p>
    <w:p w14:paraId="51F8DAC6" w14:textId="32322EFD" w:rsidR="00254899" w:rsidRPr="00584A72" w:rsidRDefault="00254899" w:rsidP="0084388A">
      <w:pPr>
        <w:numPr>
          <w:ilvl w:val="0"/>
          <w:numId w:val="4"/>
        </w:numPr>
        <w:spacing w:before="0" w:after="0" w:line="320" w:lineRule="exact"/>
        <w:ind w:left="1418" w:hanging="425"/>
        <w:contextualSpacing/>
        <w:jc w:val="both"/>
        <w:rPr>
          <w:rFonts w:cs="Calibri"/>
        </w:rPr>
      </w:pPr>
      <w:r w:rsidRPr="00584A72">
        <w:rPr>
          <w:rFonts w:cs="Calibri"/>
        </w:rPr>
        <w:t>Montaż opraw oświetleniowych natynkowych na elewacji</w:t>
      </w:r>
    </w:p>
    <w:p w14:paraId="5FAE1D97" w14:textId="03E07664" w:rsidR="000A4848" w:rsidRPr="00584A72" w:rsidRDefault="00286FFA" w:rsidP="00286FFA">
      <w:pPr>
        <w:ind w:left="284"/>
        <w:jc w:val="both"/>
        <w:rPr>
          <w:rFonts w:cs="Calibri"/>
        </w:rPr>
      </w:pPr>
      <w:r w:rsidRPr="00584A72">
        <w:rPr>
          <w:rFonts w:cs="Calibri"/>
        </w:rPr>
        <w:t xml:space="preserve">Oprawy montowane na elewacji budynku należy dobrać pod kątem odporności na warunki atmosferyczne (zalecana klasa ochrony minimum IP44), a w rejonach narażonych na intensywny opad lub zanieczyszczenia — IP65. Montaż powinien uwzględniać aspekty architektoniczne, estetyczne i funkcjonalne (odpowiedni kąt świecenia, brak olśnienia osób poruszających się w pobliżu). Przewody zasilające doprowadzone do opraw muszą </w:t>
      </w:r>
      <w:r w:rsidRPr="00584A72">
        <w:rPr>
          <w:rFonts w:cs="Calibri"/>
        </w:rPr>
        <w:lastRenderedPageBreak/>
        <w:t xml:space="preserve">być zabezpieczone przed wilgocią i promieniowaniem UV (np. zastosowanie odpowiednich przepustów, uszczelek, </w:t>
      </w:r>
      <w:proofErr w:type="spellStart"/>
      <w:r w:rsidRPr="00584A72">
        <w:rPr>
          <w:rFonts w:cs="Calibri"/>
        </w:rPr>
        <w:t>peszli</w:t>
      </w:r>
      <w:proofErr w:type="spellEnd"/>
      <w:r w:rsidRPr="00584A72">
        <w:rPr>
          <w:rFonts w:cs="Calibri"/>
        </w:rPr>
        <w:t xml:space="preserve"> ochronnych).</w:t>
      </w:r>
    </w:p>
    <w:p w14:paraId="1FC03A54" w14:textId="00A735AD" w:rsidR="003D6C82" w:rsidRPr="00584A72" w:rsidRDefault="003D6C82" w:rsidP="009637BB">
      <w:pPr>
        <w:pStyle w:val="Nagwek4"/>
        <w:numPr>
          <w:ilvl w:val="3"/>
          <w:numId w:val="3"/>
        </w:numPr>
        <w:ind w:left="1276" w:hanging="142"/>
        <w:rPr>
          <w:rFonts w:cs="Calibri"/>
          <w:u w:val="single"/>
        </w:rPr>
      </w:pPr>
      <w:bookmarkStart w:id="133" w:name="_Toc190860647"/>
      <w:r w:rsidRPr="00584A72">
        <w:rPr>
          <w:rFonts w:cs="Calibri"/>
          <w:u w:val="single"/>
        </w:rPr>
        <w:t>Instalacja gniazd wtykowych ogólnego przeznaczenia</w:t>
      </w:r>
      <w:bookmarkEnd w:id="133"/>
    </w:p>
    <w:p w14:paraId="5F97AEEF" w14:textId="500F52D2" w:rsidR="000A4848" w:rsidRPr="00584A72" w:rsidRDefault="00B90372" w:rsidP="00B90372">
      <w:pPr>
        <w:ind w:left="284"/>
        <w:jc w:val="both"/>
        <w:rPr>
          <w:rFonts w:cs="Calibri"/>
        </w:rPr>
      </w:pPr>
      <w:r w:rsidRPr="00584A72">
        <w:rPr>
          <w:rFonts w:cs="Calibri"/>
        </w:rPr>
        <w:t>Instalacja gniazd wtykowych ogólnego przeznaczenia służy do zasilania urządzeń elektrycznych w warunkach codziennej eksploatacji. Obejmuje to zarówno pojedyncze gniazda wtykowe, jak i zespoły gniazd montowane w ciągi lub zestawy przystosowane do konkretnych wymagań użytkowych. Poniżej wyszczególniono główne czynności związane z</w:t>
      </w:r>
      <w:r w:rsidR="00F30F75" w:rsidRPr="00584A72">
        <w:rPr>
          <w:rFonts w:cs="Calibri"/>
        </w:rPr>
        <w:t> </w:t>
      </w:r>
      <w:r w:rsidRPr="00584A72">
        <w:rPr>
          <w:rFonts w:cs="Calibri"/>
        </w:rPr>
        <w:t>wykonaniem i uruchomieniem tej części instalacji:</w:t>
      </w:r>
    </w:p>
    <w:p w14:paraId="5BD61EFF" w14:textId="1A9E7155" w:rsidR="000A4848" w:rsidRPr="00584A72" w:rsidRDefault="00391974" w:rsidP="0084388A">
      <w:pPr>
        <w:numPr>
          <w:ilvl w:val="0"/>
          <w:numId w:val="4"/>
        </w:numPr>
        <w:spacing w:before="0" w:after="0" w:line="320" w:lineRule="exact"/>
        <w:ind w:left="1418" w:hanging="425"/>
        <w:contextualSpacing/>
        <w:jc w:val="both"/>
        <w:rPr>
          <w:rFonts w:cs="Calibri"/>
        </w:rPr>
      </w:pPr>
      <w:r w:rsidRPr="00584A72">
        <w:rPr>
          <w:rFonts w:cs="Calibri"/>
        </w:rPr>
        <w:t>Montaż gniazd wtykowych</w:t>
      </w:r>
    </w:p>
    <w:p w14:paraId="6B52A0A1" w14:textId="29D302F4" w:rsidR="000A4848" w:rsidRPr="00584A72" w:rsidRDefault="00B90372" w:rsidP="00B90372">
      <w:pPr>
        <w:ind w:left="284"/>
        <w:jc w:val="both"/>
        <w:rPr>
          <w:rFonts w:cs="Calibri"/>
        </w:rPr>
      </w:pPr>
      <w:r w:rsidRPr="00584A72">
        <w:rPr>
          <w:rFonts w:cs="Calibri"/>
        </w:rPr>
        <w:t>Gniazda wtykowe (pojedyncze lub podwójne) należy montować na wysokości zgodnej z</w:t>
      </w:r>
      <w:r w:rsidR="00F30F75" w:rsidRPr="00584A72">
        <w:rPr>
          <w:rFonts w:cs="Calibri"/>
        </w:rPr>
        <w:t> </w:t>
      </w:r>
      <w:r w:rsidRPr="00584A72">
        <w:rPr>
          <w:rFonts w:cs="Calibri"/>
        </w:rPr>
        <w:t>dokumentacją projektową oraz przepisami, uwzględniając ergonomię użytkowania</w:t>
      </w:r>
      <w:r w:rsidR="00F30F75" w:rsidRPr="00584A72">
        <w:rPr>
          <w:rFonts w:cs="Calibri"/>
        </w:rPr>
        <w:t xml:space="preserve">. </w:t>
      </w:r>
      <w:r w:rsidRPr="00584A72">
        <w:rPr>
          <w:rFonts w:cs="Calibri"/>
        </w:rPr>
        <w:t xml:space="preserve">Osprzęt instalacyjny (puszki podtynkowe lub natynkowe) powinien być odpowiednio dobrany pod względem materiału ściany i stopnia ochrony IP, zwłaszcza </w:t>
      </w:r>
      <w:r w:rsidR="0051361B">
        <w:rPr>
          <w:rFonts w:cs="Calibri"/>
        </w:rPr>
        <w:br/>
      </w:r>
      <w:r w:rsidRPr="00584A72">
        <w:rPr>
          <w:rFonts w:cs="Calibri"/>
        </w:rPr>
        <w:t xml:space="preserve">w pomieszczeniach o podwyższonej wilgotności (kuchnie, łazienki). Przy montażu gniazd należy zwrócić uwagę na poprawne podłączenie przewodów fazowego (L), neutralnego (N) i ochronnego (PE) zgodnie z normami (kolorystyka przewodów, kolejność zacisków). </w:t>
      </w:r>
    </w:p>
    <w:p w14:paraId="0F4CBFF5" w14:textId="1D584427" w:rsidR="00391974" w:rsidRPr="00584A72" w:rsidRDefault="00391974" w:rsidP="0084388A">
      <w:pPr>
        <w:numPr>
          <w:ilvl w:val="0"/>
          <w:numId w:val="4"/>
        </w:numPr>
        <w:spacing w:before="0" w:after="0" w:line="320" w:lineRule="exact"/>
        <w:ind w:left="1418" w:hanging="425"/>
        <w:contextualSpacing/>
        <w:jc w:val="both"/>
        <w:rPr>
          <w:rFonts w:cs="Calibri"/>
        </w:rPr>
      </w:pPr>
      <w:r w:rsidRPr="00584A72">
        <w:rPr>
          <w:rFonts w:cs="Calibri"/>
        </w:rPr>
        <w:t>Montaż zestawów gniazd wtykowyc</w:t>
      </w:r>
      <w:r w:rsidR="000A4848" w:rsidRPr="00584A72">
        <w:rPr>
          <w:rFonts w:cs="Calibri"/>
        </w:rPr>
        <w:t>h</w:t>
      </w:r>
    </w:p>
    <w:p w14:paraId="23FC77FC" w14:textId="658730A8" w:rsidR="000A4848" w:rsidRPr="00584A72" w:rsidRDefault="003F3C1B" w:rsidP="000811E5">
      <w:pPr>
        <w:ind w:left="284"/>
        <w:jc w:val="both"/>
        <w:rPr>
          <w:rFonts w:cs="Calibri"/>
        </w:rPr>
      </w:pPr>
      <w:r w:rsidRPr="00584A72">
        <w:rPr>
          <w:rFonts w:cs="Calibri"/>
        </w:rPr>
        <w:t>W pomieszczeniach biurowych, salach konferencyjnych czy miejscach o dużej liczbie odbiorników elektrycznych (komputery, drukarki, sprzęt RTV/AGD) stosuje się często listwy lub zestawy gniazd montowane w jednym ciągu. Zestawy te mogą być instalowane w</w:t>
      </w:r>
      <w:r w:rsidR="00584A72">
        <w:rPr>
          <w:rFonts w:cs="Calibri"/>
        </w:rPr>
        <w:t> </w:t>
      </w:r>
      <w:r w:rsidRPr="00584A72">
        <w:rPr>
          <w:rFonts w:cs="Calibri"/>
        </w:rPr>
        <w:t xml:space="preserve">kanałach elektroinstalacyjnych, korytach </w:t>
      </w:r>
      <w:proofErr w:type="spellStart"/>
      <w:r w:rsidRPr="00584A72">
        <w:rPr>
          <w:rFonts w:cs="Calibri"/>
        </w:rPr>
        <w:t>przyblatowych</w:t>
      </w:r>
      <w:proofErr w:type="spellEnd"/>
      <w:r w:rsidRPr="00584A72">
        <w:rPr>
          <w:rFonts w:cs="Calibri"/>
        </w:rPr>
        <w:t xml:space="preserve"> lub w słupkach rozdzielczy</w:t>
      </w:r>
      <w:r w:rsidR="000811E5" w:rsidRPr="00584A72">
        <w:rPr>
          <w:rFonts w:cs="Calibri"/>
        </w:rPr>
        <w:t xml:space="preserve">ch. </w:t>
      </w:r>
      <w:r w:rsidRPr="00584A72">
        <w:rPr>
          <w:rFonts w:cs="Calibri"/>
        </w:rPr>
        <w:t>Podczas montażu ważne jest zapewnienie równomiernego rozłożenia obciążenia na poszczególnych obwodach oraz zachowanie rezerwy mocy, szczególnie w miejscach przeznaczonych do podłączania urządzeń o znacznym poborze energii.</w:t>
      </w:r>
    </w:p>
    <w:p w14:paraId="3433FFDC" w14:textId="333AAA64" w:rsidR="00837EF2" w:rsidRPr="00584A72" w:rsidRDefault="00391974" w:rsidP="0084388A">
      <w:pPr>
        <w:numPr>
          <w:ilvl w:val="0"/>
          <w:numId w:val="4"/>
        </w:numPr>
        <w:spacing w:before="0" w:after="0" w:line="320" w:lineRule="exact"/>
        <w:ind w:left="1418" w:hanging="425"/>
        <w:contextualSpacing/>
        <w:jc w:val="both"/>
        <w:rPr>
          <w:rFonts w:cs="Calibri"/>
        </w:rPr>
      </w:pPr>
      <w:r w:rsidRPr="00584A72">
        <w:rPr>
          <w:rFonts w:cs="Calibri"/>
        </w:rPr>
        <w:t>Montaż wypustów zasilającyc</w:t>
      </w:r>
      <w:r w:rsidR="000A4848" w:rsidRPr="00584A72">
        <w:rPr>
          <w:rFonts w:cs="Calibri"/>
        </w:rPr>
        <w:t>h</w:t>
      </w:r>
    </w:p>
    <w:p w14:paraId="7A5FB373" w14:textId="7C116252" w:rsidR="00CD5877" w:rsidRPr="00C359DE" w:rsidRDefault="002E22AF" w:rsidP="00C359DE">
      <w:pPr>
        <w:ind w:left="284"/>
        <w:jc w:val="both"/>
        <w:rPr>
          <w:rFonts w:cs="Calibri"/>
        </w:rPr>
      </w:pPr>
      <w:r w:rsidRPr="00584A72">
        <w:rPr>
          <w:rFonts w:cs="Calibri"/>
        </w:rPr>
        <w:t>Wypusty zasilające służą do wyprowadzenia instalacji elektrycznej w miejscach, gdzie przewiduje się montaż urządzeń na stałe lub w przyszłości (np. w kuchni pod zabudowę). Mogą mieć formę puszek podtynkowych, punktów przyłączeniowych w suficie bądź uchylnych gniazd w blatowych przelotkach, w zależności od zaleceń projektowych i</w:t>
      </w:r>
      <w:r w:rsidR="00F767B7" w:rsidRPr="00584A72">
        <w:rPr>
          <w:rFonts w:cs="Calibri"/>
        </w:rPr>
        <w:t> </w:t>
      </w:r>
      <w:r w:rsidRPr="00584A72">
        <w:rPr>
          <w:rFonts w:cs="Calibri"/>
        </w:rPr>
        <w:t xml:space="preserve">wymagań funkcjonalnych. </w:t>
      </w:r>
    </w:p>
    <w:p w14:paraId="7648A2D7" w14:textId="3E8F488F" w:rsidR="00531F7F" w:rsidRPr="00584A72" w:rsidRDefault="003D6C82" w:rsidP="002E344D">
      <w:pPr>
        <w:pStyle w:val="Nagwek3"/>
        <w:numPr>
          <w:ilvl w:val="2"/>
          <w:numId w:val="3"/>
        </w:numPr>
        <w:ind w:left="426" w:firstLine="425"/>
        <w:rPr>
          <w:rFonts w:cs="Calibri"/>
          <w:b/>
          <w:bCs/>
        </w:rPr>
      </w:pPr>
      <w:bookmarkStart w:id="134" w:name="_Toc190860649"/>
      <w:r w:rsidRPr="00584A72">
        <w:rPr>
          <w:rFonts w:cs="Calibri"/>
          <w:b/>
          <w:bCs/>
        </w:rPr>
        <w:t>Instalacje niskoprądowe</w:t>
      </w:r>
      <w:bookmarkEnd w:id="134"/>
    </w:p>
    <w:p w14:paraId="11A057E3" w14:textId="7A6EF798" w:rsidR="00837BA3" w:rsidRPr="00584A72" w:rsidRDefault="00D91FD2" w:rsidP="009637BB">
      <w:pPr>
        <w:pStyle w:val="Nagwek4"/>
        <w:numPr>
          <w:ilvl w:val="3"/>
          <w:numId w:val="3"/>
        </w:numPr>
        <w:ind w:left="1276" w:hanging="142"/>
        <w:rPr>
          <w:rFonts w:cs="Calibri"/>
          <w:u w:val="single"/>
        </w:rPr>
      </w:pPr>
      <w:bookmarkStart w:id="135" w:name="_Toc190860650"/>
      <w:r w:rsidRPr="00584A72">
        <w:rPr>
          <w:rFonts w:cs="Calibri"/>
          <w:u w:val="single"/>
        </w:rPr>
        <w:t>System tras kablowych i okablowania strukturalnego</w:t>
      </w:r>
      <w:bookmarkEnd w:id="135"/>
    </w:p>
    <w:p w14:paraId="0988A26C" w14:textId="35FD447A" w:rsidR="001B6D02" w:rsidRPr="00584A72" w:rsidRDefault="001B6D02" w:rsidP="001B6D02">
      <w:pPr>
        <w:ind w:left="284"/>
        <w:jc w:val="both"/>
        <w:rPr>
          <w:rFonts w:cs="Calibri"/>
        </w:rPr>
      </w:pPr>
      <w:r w:rsidRPr="00584A72">
        <w:rPr>
          <w:rFonts w:cs="Calibri"/>
        </w:rPr>
        <w:t xml:space="preserve">Dla rozprowadzenia wszystkich wewnętrznych linii zasilających i obwodów odbiorczych instalacji elektrycznych w budynku, przewiduje się trasy kablowe w oparciu o zabudowę systemowych tras, drabin kablowych. </w:t>
      </w:r>
      <w:r w:rsidRPr="00584A72">
        <w:rPr>
          <w:rFonts w:cs="Calibri"/>
          <w:lang w:val="x-none"/>
        </w:rPr>
        <w:t xml:space="preserve">W całym budynku będzie zastosowany jednolity system koryt kablowych. Każdy zainstalowany system tras kablowych będzie gwarantowany przez producenta. Podobnie koryta kablowe o odporności ogniowej E90 zaleca się zastosować produkty jednego producenta. Wszystkie koryta kablowe </w:t>
      </w:r>
      <w:r w:rsidR="0051361B">
        <w:rPr>
          <w:rFonts w:cs="Calibri"/>
        </w:rPr>
        <w:br/>
      </w:r>
      <w:r w:rsidRPr="00584A72">
        <w:rPr>
          <w:rFonts w:cs="Calibri"/>
          <w:lang w:val="x-none"/>
        </w:rPr>
        <w:t xml:space="preserve">o odporności E90 muszą być montowane przy użyciu certyfikowanych zawiesi, po zmontowaniu całego systemu koryt E90  wykonawca musi uzyskać od producenta </w:t>
      </w:r>
      <w:r w:rsidRPr="00584A72">
        <w:rPr>
          <w:rFonts w:cs="Calibri"/>
          <w:lang w:val="x-none"/>
        </w:rPr>
        <w:lastRenderedPageBreak/>
        <w:t>certyfikat na cały system koryt kablowych E90. W korytach kablowych systemu E90 prowadzone będą przewody i kable zasilające urządzenia pożarowej ochrony budynku.</w:t>
      </w:r>
    </w:p>
    <w:p w14:paraId="59CBBF98" w14:textId="77777777" w:rsidR="001B6D02" w:rsidRPr="00584A72" w:rsidRDefault="001B6D02" w:rsidP="0084388A">
      <w:pPr>
        <w:numPr>
          <w:ilvl w:val="0"/>
          <w:numId w:val="4"/>
        </w:numPr>
        <w:spacing w:before="0" w:after="0" w:line="320" w:lineRule="exact"/>
        <w:ind w:left="1418" w:hanging="425"/>
        <w:contextualSpacing/>
        <w:jc w:val="both"/>
        <w:rPr>
          <w:rFonts w:cs="Calibri"/>
        </w:rPr>
      </w:pPr>
      <w:r w:rsidRPr="00584A72">
        <w:rPr>
          <w:rFonts w:cs="Calibri"/>
        </w:rPr>
        <w:t>Wytyczenie i montaż tras kablowych</w:t>
      </w:r>
    </w:p>
    <w:p w14:paraId="78820ECF" w14:textId="77777777" w:rsidR="001B6D02" w:rsidRPr="00584A72" w:rsidRDefault="001B6D02" w:rsidP="001B6D02">
      <w:pPr>
        <w:ind w:left="284"/>
        <w:jc w:val="both"/>
        <w:rPr>
          <w:rFonts w:cs="Calibri"/>
        </w:rPr>
      </w:pPr>
      <w:r w:rsidRPr="00584A72">
        <w:rPr>
          <w:rFonts w:cs="Calibri"/>
        </w:rPr>
        <w:t>W celu zapewnienia bezpiecznego i przejrzystego prowadzenia przewodów, konieczne jest wyznaczenie tras kablowych z uwzględnieniem warunków technicznych oraz rozmieszczenia innych instalacji. Trasy należy prowadzić w sposób umożliwiający łatwy dostęp serwisowy i  ograniczający ryzyko uszkodzeń mechanicznych. Zaleca się stosowanie korytek, drabinek kablowych lub rur instalacyjnych o odpowiedniej wytrzymałości i klasie palności, dostosowanej do charakteru budynku.</w:t>
      </w:r>
    </w:p>
    <w:p w14:paraId="307F029A" w14:textId="77777777" w:rsidR="001B6D02" w:rsidRPr="00584A72" w:rsidRDefault="001B6D02" w:rsidP="0084388A">
      <w:pPr>
        <w:numPr>
          <w:ilvl w:val="0"/>
          <w:numId w:val="4"/>
        </w:numPr>
        <w:spacing w:before="0" w:after="0" w:line="320" w:lineRule="exact"/>
        <w:ind w:left="1418" w:hanging="425"/>
        <w:contextualSpacing/>
        <w:jc w:val="both"/>
        <w:rPr>
          <w:rFonts w:cs="Calibri"/>
        </w:rPr>
      </w:pPr>
      <w:r w:rsidRPr="00584A72">
        <w:rPr>
          <w:rFonts w:cs="Calibri"/>
        </w:rPr>
        <w:t>Montaż uchwytów, podpór, konstrukcji wsporczych</w:t>
      </w:r>
    </w:p>
    <w:p w14:paraId="13939AE6" w14:textId="77777777" w:rsidR="001B6D02" w:rsidRPr="00584A72" w:rsidRDefault="001B6D02" w:rsidP="001B6D02">
      <w:pPr>
        <w:ind w:left="284"/>
        <w:jc w:val="both"/>
        <w:rPr>
          <w:rFonts w:cs="Calibri"/>
        </w:rPr>
      </w:pPr>
      <w:r w:rsidRPr="00584A72">
        <w:rPr>
          <w:rFonts w:cs="Calibri"/>
        </w:rPr>
        <w:t xml:space="preserve">Montaż elementów koryt / drabin kablowych należy wykonać poprzez przykręcenie elementów mocujących bezpośrednio do podłoża lub gotowych konstrukcji.  Wszystkie </w:t>
      </w:r>
      <w:proofErr w:type="spellStart"/>
      <w:r w:rsidRPr="00584A72">
        <w:rPr>
          <w:rFonts w:cs="Calibri"/>
        </w:rPr>
        <w:t>zawiesia</w:t>
      </w:r>
      <w:proofErr w:type="spellEnd"/>
      <w:r w:rsidRPr="00584A72">
        <w:rPr>
          <w:rFonts w:cs="Calibri"/>
        </w:rPr>
        <w:t xml:space="preserve">, wsporniki, kotwy należy mocować przy pomocy certyfikowanych kołków.  Do mocowania koryt kablowych należy stosować konstrukcje wsporcze ze stali ocynkowanej. Wszystkie elementy systemu koryt kablowych wewnętrznych mają być cynkowane ogniowo wg metody Sendzimira, zgodnie z PN-EN 10346 w kategorii korozyjności C1. Elementy sytemu tras kablowych instalowanych na zewnątrz budynku (na dachu) będą wyposażone w pokrywy zabezpieczające przed promieniowaniem UV oraz będą cynkowane metodą zanurzeniowo-ogniową, zgodnie z  PN-EN ISO 1461 w kategorii korozyjności C4. Należy zwrócić szczególną uwagę na dopuszczalne wielkości obciążenia koryt kablowych, które uzależnione są od odstępów punktów podparcia. Podczas przeciągania kabli wzdłuż ciągów kablowych mogą wystąpić znaczne dodatkowe obciążenia. Niedopuszczalne jest pojawienie się dodatkowych obciążeń powodujących deformacje i uszkodzenia koryt kablowych. Wszystkie główne ciągi kablowe należy wykonać z blachy stalowej perforowanej o grubości min. 1mm cynkowanej ogniowo, </w:t>
      </w:r>
      <w:proofErr w:type="spellStart"/>
      <w:r w:rsidRPr="00584A72">
        <w:rPr>
          <w:rFonts w:cs="Calibri"/>
        </w:rPr>
        <w:t>zawiesia</w:t>
      </w:r>
      <w:proofErr w:type="spellEnd"/>
      <w:r w:rsidRPr="00584A72">
        <w:rPr>
          <w:rFonts w:cs="Calibri"/>
        </w:rPr>
        <w:t xml:space="preserve"> należy rozmieszczać zgodnie z wytycznymi producenta w zależności od szerokości koryt i przewidywanego ciężaru kabli. </w:t>
      </w:r>
    </w:p>
    <w:p w14:paraId="20AA31F0" w14:textId="77777777" w:rsidR="001B6D02" w:rsidRPr="00584A72" w:rsidRDefault="001B6D02" w:rsidP="0084388A">
      <w:pPr>
        <w:numPr>
          <w:ilvl w:val="0"/>
          <w:numId w:val="4"/>
        </w:numPr>
        <w:spacing w:before="0" w:after="0" w:line="320" w:lineRule="exact"/>
        <w:ind w:left="1418" w:hanging="425"/>
        <w:contextualSpacing/>
        <w:jc w:val="both"/>
        <w:rPr>
          <w:rFonts w:cs="Calibri"/>
        </w:rPr>
      </w:pPr>
      <w:r w:rsidRPr="00584A72">
        <w:rPr>
          <w:rFonts w:cs="Calibri"/>
        </w:rPr>
        <w:t xml:space="preserve">Wykonanie przebić i zabezpieczeń p. </w:t>
      </w:r>
      <w:proofErr w:type="spellStart"/>
      <w:r w:rsidRPr="00584A72">
        <w:rPr>
          <w:rFonts w:cs="Calibri"/>
        </w:rPr>
        <w:t>poż</w:t>
      </w:r>
      <w:proofErr w:type="spellEnd"/>
      <w:r w:rsidRPr="00584A72">
        <w:rPr>
          <w:rFonts w:cs="Calibri"/>
        </w:rPr>
        <w:t>.</w:t>
      </w:r>
    </w:p>
    <w:p w14:paraId="3C4A897F" w14:textId="5038C048" w:rsidR="001B6D02" w:rsidRPr="00584A72" w:rsidRDefault="001B6D02" w:rsidP="001B6D02">
      <w:pPr>
        <w:ind w:left="284"/>
        <w:jc w:val="both"/>
        <w:rPr>
          <w:rFonts w:cs="Calibri"/>
        </w:rPr>
      </w:pPr>
      <w:r w:rsidRPr="00584A72">
        <w:rPr>
          <w:rFonts w:cs="Calibri"/>
        </w:rPr>
        <w:t xml:space="preserve">Przejścia przewodów i kabli poprzez przepusty o średnicy powyżej 4 cm przez ściany </w:t>
      </w:r>
      <w:r w:rsidR="0051361B">
        <w:rPr>
          <w:rFonts w:cs="Calibri"/>
        </w:rPr>
        <w:br/>
      </w:r>
      <w:r w:rsidRPr="00584A72">
        <w:rPr>
          <w:rFonts w:cs="Calibri"/>
        </w:rPr>
        <w:t>i stropy, dla których wymagana jest klasa odporności El 60, REI 60, El 120 lub REI 120 lub wyższa zabezpieczone mają być certyfikowanymi masami ogniochronnymi do odpowiedniej klasy odporności ogniowej. Przejścia przez pozostałe elementy mają być uszczelnione materiałem uszczelniającym. Przewody instalacji elektrycznej przechodzące tranzytem przez kondygnacje w obrębie których wyłączono napięcie instalacji elektrycznej, obudowane są elementami w klasie EI 120 odporności ogniowej i zamknięte drzwiami w klasie El 60 odporności ogniowej.</w:t>
      </w:r>
    </w:p>
    <w:p w14:paraId="1289A7A7" w14:textId="77777777" w:rsidR="001B6D02" w:rsidRPr="00584A72" w:rsidRDefault="001B6D02" w:rsidP="0084388A">
      <w:pPr>
        <w:numPr>
          <w:ilvl w:val="0"/>
          <w:numId w:val="4"/>
        </w:numPr>
        <w:spacing w:before="0" w:after="0" w:line="320" w:lineRule="exact"/>
        <w:ind w:left="1418" w:hanging="425"/>
        <w:contextualSpacing/>
        <w:jc w:val="both"/>
        <w:rPr>
          <w:rFonts w:cs="Calibri"/>
        </w:rPr>
      </w:pPr>
      <w:r w:rsidRPr="00584A72">
        <w:rPr>
          <w:rFonts w:cs="Calibri"/>
        </w:rPr>
        <w:t>Wykonanie podejść / tras indywidualnych</w:t>
      </w:r>
    </w:p>
    <w:p w14:paraId="45F17554" w14:textId="77777777" w:rsidR="001B6D02" w:rsidRPr="00584A72" w:rsidRDefault="001B6D02" w:rsidP="001B6D02">
      <w:pPr>
        <w:ind w:left="284"/>
        <w:jc w:val="both"/>
        <w:rPr>
          <w:rFonts w:cs="Calibri"/>
        </w:rPr>
      </w:pPr>
      <w:r w:rsidRPr="00584A72">
        <w:rPr>
          <w:rFonts w:cs="Calibri"/>
        </w:rPr>
        <w:t xml:space="preserve">Trasy kablowe do urządzeń wymagających indywidualnych podejść (np. rozdzielnice lokalne, maszyny technologiczne) należy prowadzić w sposób zapewniający minimalne spadki napięcia oraz bezpieczeństwo obsługi. W przypadku konieczności prowadzenia </w:t>
      </w:r>
      <w:r w:rsidRPr="00584A72">
        <w:rPr>
          <w:rFonts w:cs="Calibri"/>
        </w:rPr>
        <w:lastRenderedPageBreak/>
        <w:t xml:space="preserve">kabli w przestrzeniach trudno dostępnych lub o podwyższonym zagrożeniu uszkodzeniami mechanicznymi, należy zastosować wzmocnione kanały, korytka bądź </w:t>
      </w:r>
      <w:proofErr w:type="spellStart"/>
      <w:r w:rsidRPr="00584A72">
        <w:rPr>
          <w:rFonts w:cs="Calibri"/>
        </w:rPr>
        <w:t>peszle</w:t>
      </w:r>
      <w:proofErr w:type="spellEnd"/>
      <w:r w:rsidRPr="00584A72">
        <w:rPr>
          <w:rFonts w:cs="Calibri"/>
        </w:rPr>
        <w:t xml:space="preserve"> ochronne.</w:t>
      </w:r>
    </w:p>
    <w:p w14:paraId="5B2EF22D" w14:textId="77777777" w:rsidR="001B6D02" w:rsidRPr="00584A72" w:rsidRDefault="001B6D02" w:rsidP="0084388A">
      <w:pPr>
        <w:numPr>
          <w:ilvl w:val="0"/>
          <w:numId w:val="4"/>
        </w:numPr>
        <w:spacing w:before="0" w:after="0" w:line="320" w:lineRule="exact"/>
        <w:ind w:left="1418" w:hanging="425"/>
        <w:contextualSpacing/>
        <w:jc w:val="both"/>
        <w:rPr>
          <w:rFonts w:cs="Calibri"/>
        </w:rPr>
      </w:pPr>
      <w:r w:rsidRPr="00584A72">
        <w:rPr>
          <w:rFonts w:cs="Calibri"/>
        </w:rPr>
        <w:t>Wykonanie połączeń wyrównawczych</w:t>
      </w:r>
    </w:p>
    <w:p w14:paraId="330DA04F" w14:textId="77777777" w:rsidR="001B6D02" w:rsidRPr="00584A72" w:rsidRDefault="001B6D02" w:rsidP="001B6D02">
      <w:pPr>
        <w:ind w:left="284"/>
        <w:jc w:val="both"/>
        <w:rPr>
          <w:rFonts w:cs="Calibri"/>
        </w:rPr>
      </w:pPr>
      <w:r w:rsidRPr="00584A72">
        <w:rPr>
          <w:rFonts w:cs="Calibri"/>
        </w:rPr>
        <w:t>Dla zapewnienia właściwego poziomu ochrony przeciwporażeniowej oraz eliminacji różnic potencjałów, konieczne jest wykonanie połączeń wyrównawczych wzdłuż tras kablowych. Uziemienie i wyrównanie potencjałów należy realizować zgodnie z normami branżowymi, stosując trwałe i pewne połączenia (np. mostki, zaciski, bednarkę).</w:t>
      </w:r>
    </w:p>
    <w:p w14:paraId="2CCBC91F" w14:textId="08A7FB6D" w:rsidR="001B6D02" w:rsidRPr="00584A72" w:rsidRDefault="001B6D02" w:rsidP="0084388A">
      <w:pPr>
        <w:numPr>
          <w:ilvl w:val="0"/>
          <w:numId w:val="4"/>
        </w:numPr>
        <w:spacing w:before="0" w:after="0" w:line="320" w:lineRule="exact"/>
        <w:ind w:left="1418" w:hanging="425"/>
        <w:contextualSpacing/>
        <w:jc w:val="both"/>
        <w:rPr>
          <w:rFonts w:cs="Calibri"/>
        </w:rPr>
      </w:pPr>
      <w:r w:rsidRPr="00584A72">
        <w:rPr>
          <w:rFonts w:cs="Calibri"/>
        </w:rPr>
        <w:t>Dostawa, montaż i uporządkowanie okablowania</w:t>
      </w:r>
    </w:p>
    <w:p w14:paraId="510BDE0A" w14:textId="1F8DD4E8" w:rsidR="000A4848" w:rsidRPr="00584A72" w:rsidRDefault="001B6D02" w:rsidP="00985C92">
      <w:pPr>
        <w:ind w:left="284"/>
        <w:jc w:val="both"/>
        <w:rPr>
          <w:rFonts w:cs="Calibri"/>
        </w:rPr>
      </w:pPr>
      <w:r w:rsidRPr="00584A72">
        <w:rPr>
          <w:rFonts w:cs="Calibri"/>
        </w:rPr>
        <w:t>Po wykonaniu konstrukcji nośnych i przepustów ppoż. należy przystąpić montażu kabli. Okablowanie powinno być prowadzone w sposób estetyczny i przejrzysty, a każdy przewód należy opisać zgodnie z dokumentacją projektową. Po zakończeniu prac należy sprawdzić poprawność oznakowania oraz wykonać wymagane pomiary elektryczne, potwierdzając prawidłowe ułożenie i bezpieczeństwo użytkowania instalacji.</w:t>
      </w:r>
    </w:p>
    <w:p w14:paraId="28F0C207" w14:textId="2C45A189" w:rsidR="003E3AAD" w:rsidRPr="00584A72" w:rsidRDefault="003D7E9C" w:rsidP="00411EAC">
      <w:pPr>
        <w:pStyle w:val="Nagwek2"/>
        <w:numPr>
          <w:ilvl w:val="1"/>
          <w:numId w:val="3"/>
        </w:numPr>
        <w:ind w:left="1134" w:hanging="567"/>
        <w:rPr>
          <w:rFonts w:cs="Calibri"/>
          <w:u w:val="single"/>
        </w:rPr>
      </w:pPr>
      <w:bookmarkStart w:id="136" w:name="_Toc190860651"/>
      <w:r w:rsidRPr="00584A72">
        <w:rPr>
          <w:rFonts w:cs="Calibri"/>
          <w:u w:val="single"/>
        </w:rPr>
        <w:t>Definicje i pojęcia</w:t>
      </w:r>
      <w:bookmarkEnd w:id="136"/>
    </w:p>
    <w:p w14:paraId="2FA98C98" w14:textId="2C30CE17" w:rsidR="003D7E9C" w:rsidRPr="00584A72" w:rsidRDefault="003D7E9C" w:rsidP="008E0EB2">
      <w:pPr>
        <w:ind w:left="284"/>
        <w:jc w:val="both"/>
        <w:rPr>
          <w:rFonts w:cs="Calibri"/>
        </w:rPr>
      </w:pPr>
      <w:r w:rsidRPr="00584A72">
        <w:rPr>
          <w:rFonts w:cs="Calibri"/>
        </w:rPr>
        <w:t xml:space="preserve">Biorąc pod uwagę </w:t>
      </w:r>
      <w:r w:rsidR="00292CC9" w:rsidRPr="00584A72">
        <w:rPr>
          <w:rFonts w:cs="Calibri"/>
        </w:rPr>
        <w:t>zastosowanych określeń oraz szczegółowość opisów zakresu robót przedstawionego w p. 1.1.4. – nie przewiduje się stworzenia żadnych dodatkowych definicji i pojęć.</w:t>
      </w:r>
    </w:p>
    <w:p w14:paraId="1EAE8262" w14:textId="4060D524" w:rsidR="003E3AAD" w:rsidRPr="00584A72" w:rsidRDefault="000B5947" w:rsidP="00EF0E8F">
      <w:pPr>
        <w:pStyle w:val="Nagwek2"/>
        <w:numPr>
          <w:ilvl w:val="1"/>
          <w:numId w:val="3"/>
        </w:numPr>
        <w:ind w:left="1134" w:hanging="567"/>
        <w:rPr>
          <w:rFonts w:cs="Calibri"/>
          <w:u w:val="single"/>
        </w:rPr>
      </w:pPr>
      <w:bookmarkStart w:id="137" w:name="_Toc190860652"/>
      <w:r w:rsidRPr="00584A72">
        <w:rPr>
          <w:rFonts w:cs="Calibri"/>
          <w:u w:val="single"/>
        </w:rPr>
        <w:t>W</w:t>
      </w:r>
      <w:r w:rsidR="00292CC9" w:rsidRPr="00584A72">
        <w:rPr>
          <w:rFonts w:cs="Calibri"/>
          <w:u w:val="single"/>
        </w:rPr>
        <w:t>ymagania dotyczące robót</w:t>
      </w:r>
      <w:bookmarkEnd w:id="137"/>
    </w:p>
    <w:p w14:paraId="2D03443A" w14:textId="5418EF7B" w:rsidR="00292CC9" w:rsidRPr="00584A72" w:rsidRDefault="004A6500" w:rsidP="00781BA7">
      <w:pPr>
        <w:ind w:left="284"/>
        <w:jc w:val="both"/>
        <w:rPr>
          <w:rFonts w:cs="Calibri"/>
        </w:rPr>
      </w:pPr>
      <w:r w:rsidRPr="00584A72">
        <w:rPr>
          <w:rFonts w:cs="Calibri"/>
        </w:rPr>
        <w:t xml:space="preserve">Określono </w:t>
      </w:r>
      <w:r w:rsidR="00430847" w:rsidRPr="00584A72">
        <w:rPr>
          <w:rFonts w:cs="Calibri"/>
        </w:rPr>
        <w:t xml:space="preserve">w ogólnej specyfikacji technicznej wykonania i odbioru robót budowlanych </w:t>
      </w:r>
      <w:r w:rsidRPr="00584A72">
        <w:rPr>
          <w:rFonts w:cs="Calibri"/>
        </w:rPr>
        <w:t>– w</w:t>
      </w:r>
      <w:r w:rsidR="002C0CD9" w:rsidRPr="00584A72">
        <w:rPr>
          <w:rFonts w:cs="Calibri"/>
        </w:rPr>
        <w:t> </w:t>
      </w:r>
      <w:r w:rsidRPr="00584A72">
        <w:rPr>
          <w:rFonts w:cs="Calibri"/>
        </w:rPr>
        <w:t xml:space="preserve">punkcie </w:t>
      </w:r>
      <w:r w:rsidR="007C6D8F" w:rsidRPr="00584A72">
        <w:rPr>
          <w:rFonts w:cs="Calibri"/>
        </w:rPr>
        <w:t>1.1.5.</w:t>
      </w:r>
      <w:r w:rsidR="00E70EB3" w:rsidRPr="00584A72">
        <w:rPr>
          <w:rFonts w:cs="Calibri"/>
        </w:rPr>
        <w:t xml:space="preserve"> Wymagania dotyczące robót rozpatrujemy poprzez rozwinięcie poniższych zagadnień:</w:t>
      </w:r>
    </w:p>
    <w:p w14:paraId="0A6814A9" w14:textId="33D7F346" w:rsidR="00E70EB3" w:rsidRPr="00584A72" w:rsidRDefault="00E70EB3" w:rsidP="0084388A">
      <w:pPr>
        <w:numPr>
          <w:ilvl w:val="0"/>
          <w:numId w:val="4"/>
        </w:numPr>
        <w:spacing w:before="0" w:after="0" w:line="320" w:lineRule="exact"/>
        <w:ind w:left="1418" w:hanging="425"/>
        <w:contextualSpacing/>
        <w:jc w:val="both"/>
        <w:rPr>
          <w:rFonts w:cs="Calibri"/>
        </w:rPr>
      </w:pPr>
      <w:r w:rsidRPr="00584A72">
        <w:rPr>
          <w:rFonts w:cs="Calibri"/>
        </w:rPr>
        <w:t>Przekazanie terenu budowy,</w:t>
      </w:r>
    </w:p>
    <w:p w14:paraId="5A08E7E2" w14:textId="3D2C9D30" w:rsidR="00E70EB3" w:rsidRPr="00584A72" w:rsidRDefault="004470B6" w:rsidP="0084388A">
      <w:pPr>
        <w:numPr>
          <w:ilvl w:val="0"/>
          <w:numId w:val="4"/>
        </w:numPr>
        <w:spacing w:before="0" w:after="0" w:line="320" w:lineRule="exact"/>
        <w:ind w:left="1418" w:hanging="425"/>
        <w:contextualSpacing/>
        <w:jc w:val="both"/>
        <w:rPr>
          <w:rFonts w:cs="Calibri"/>
        </w:rPr>
      </w:pPr>
      <w:r w:rsidRPr="00584A72">
        <w:rPr>
          <w:rFonts w:cs="Calibri"/>
        </w:rPr>
        <w:t>Dokumentacja projektowa,</w:t>
      </w:r>
    </w:p>
    <w:p w14:paraId="04B2A7D3" w14:textId="0EA4EDA8" w:rsidR="004470B6" w:rsidRPr="00584A72" w:rsidRDefault="004470B6" w:rsidP="0084388A">
      <w:pPr>
        <w:numPr>
          <w:ilvl w:val="0"/>
          <w:numId w:val="4"/>
        </w:numPr>
        <w:spacing w:before="0" w:after="0" w:line="320" w:lineRule="exact"/>
        <w:ind w:left="1418" w:hanging="425"/>
        <w:contextualSpacing/>
        <w:jc w:val="both"/>
        <w:rPr>
          <w:rFonts w:cs="Calibri"/>
        </w:rPr>
      </w:pPr>
      <w:r w:rsidRPr="00584A72">
        <w:rPr>
          <w:rFonts w:cs="Calibri"/>
        </w:rPr>
        <w:t>Zgodność robót z Dokumentacją Projektową i ST,</w:t>
      </w:r>
    </w:p>
    <w:p w14:paraId="2B2132D7" w14:textId="24D381F9" w:rsidR="004470B6" w:rsidRPr="00584A72" w:rsidRDefault="004470B6" w:rsidP="0084388A">
      <w:pPr>
        <w:numPr>
          <w:ilvl w:val="0"/>
          <w:numId w:val="4"/>
        </w:numPr>
        <w:spacing w:before="0" w:after="0" w:line="320" w:lineRule="exact"/>
        <w:ind w:left="1418" w:hanging="425"/>
        <w:contextualSpacing/>
        <w:jc w:val="both"/>
        <w:rPr>
          <w:rFonts w:cs="Calibri"/>
        </w:rPr>
      </w:pPr>
      <w:r w:rsidRPr="00584A72">
        <w:rPr>
          <w:rFonts w:cs="Calibri"/>
        </w:rPr>
        <w:t>Zabezpieczenie terenu budowy,</w:t>
      </w:r>
    </w:p>
    <w:p w14:paraId="3D36E7A7" w14:textId="3B417DB9" w:rsidR="004470B6" w:rsidRPr="00584A72" w:rsidRDefault="004470B6" w:rsidP="0084388A">
      <w:pPr>
        <w:numPr>
          <w:ilvl w:val="0"/>
          <w:numId w:val="4"/>
        </w:numPr>
        <w:spacing w:before="0" w:after="0" w:line="320" w:lineRule="exact"/>
        <w:ind w:left="1418" w:hanging="425"/>
        <w:contextualSpacing/>
        <w:jc w:val="both"/>
        <w:rPr>
          <w:rFonts w:cs="Calibri"/>
        </w:rPr>
      </w:pPr>
      <w:r w:rsidRPr="00584A72">
        <w:rPr>
          <w:rFonts w:cs="Calibri"/>
        </w:rPr>
        <w:t>Ochrona środowiska w czasie wykonywania robót,</w:t>
      </w:r>
    </w:p>
    <w:p w14:paraId="1EC892BA" w14:textId="2D2ED955" w:rsidR="004470B6" w:rsidRPr="00584A72" w:rsidRDefault="004470B6" w:rsidP="0084388A">
      <w:pPr>
        <w:numPr>
          <w:ilvl w:val="0"/>
          <w:numId w:val="4"/>
        </w:numPr>
        <w:spacing w:before="0" w:after="0" w:line="320" w:lineRule="exact"/>
        <w:ind w:left="1418" w:hanging="425"/>
        <w:contextualSpacing/>
        <w:jc w:val="both"/>
        <w:rPr>
          <w:rFonts w:cs="Calibri"/>
        </w:rPr>
      </w:pPr>
      <w:r w:rsidRPr="00584A72">
        <w:rPr>
          <w:rFonts w:cs="Calibri"/>
        </w:rPr>
        <w:t>Ochrona przeciwpożarowa,</w:t>
      </w:r>
    </w:p>
    <w:p w14:paraId="34F1F7D2" w14:textId="712055EC" w:rsidR="004470B6" w:rsidRPr="00584A72" w:rsidRDefault="004470B6" w:rsidP="0084388A">
      <w:pPr>
        <w:numPr>
          <w:ilvl w:val="0"/>
          <w:numId w:val="4"/>
        </w:numPr>
        <w:spacing w:before="0" w:after="0" w:line="320" w:lineRule="exact"/>
        <w:ind w:left="1418" w:hanging="425"/>
        <w:contextualSpacing/>
        <w:jc w:val="both"/>
        <w:rPr>
          <w:rFonts w:cs="Calibri"/>
        </w:rPr>
      </w:pPr>
      <w:r w:rsidRPr="00584A72">
        <w:rPr>
          <w:rFonts w:cs="Calibri"/>
        </w:rPr>
        <w:t>Materiały szkodliwe dla otoczenia,</w:t>
      </w:r>
    </w:p>
    <w:p w14:paraId="443BBFCD" w14:textId="24948A2B" w:rsidR="004470B6" w:rsidRPr="00584A72" w:rsidRDefault="00434F81" w:rsidP="0084388A">
      <w:pPr>
        <w:numPr>
          <w:ilvl w:val="0"/>
          <w:numId w:val="4"/>
        </w:numPr>
        <w:spacing w:before="0" w:after="0" w:line="320" w:lineRule="exact"/>
        <w:ind w:left="1418" w:hanging="425"/>
        <w:contextualSpacing/>
        <w:jc w:val="both"/>
        <w:rPr>
          <w:rFonts w:cs="Calibri"/>
        </w:rPr>
      </w:pPr>
      <w:r w:rsidRPr="00584A72">
        <w:rPr>
          <w:rFonts w:cs="Calibri"/>
        </w:rPr>
        <w:t>Ochrona własności publicznej i prywatnej,</w:t>
      </w:r>
    </w:p>
    <w:p w14:paraId="216FB6F9" w14:textId="5085C52D" w:rsidR="00434F81" w:rsidRPr="00584A72" w:rsidRDefault="00434F81" w:rsidP="0084388A">
      <w:pPr>
        <w:numPr>
          <w:ilvl w:val="0"/>
          <w:numId w:val="4"/>
        </w:numPr>
        <w:spacing w:before="0" w:after="0" w:line="320" w:lineRule="exact"/>
        <w:ind w:left="1418" w:hanging="425"/>
        <w:contextualSpacing/>
        <w:jc w:val="both"/>
        <w:rPr>
          <w:rFonts w:cs="Calibri"/>
        </w:rPr>
      </w:pPr>
      <w:r w:rsidRPr="00584A72">
        <w:rPr>
          <w:rFonts w:cs="Calibri"/>
        </w:rPr>
        <w:t>Bezpieczeństwo i higiena pracy,</w:t>
      </w:r>
    </w:p>
    <w:p w14:paraId="502C88C1" w14:textId="6ED144FB" w:rsidR="00434F81" w:rsidRPr="00584A72" w:rsidRDefault="00434F81" w:rsidP="0084388A">
      <w:pPr>
        <w:numPr>
          <w:ilvl w:val="0"/>
          <w:numId w:val="4"/>
        </w:numPr>
        <w:spacing w:before="0" w:after="0" w:line="320" w:lineRule="exact"/>
        <w:ind w:left="1418" w:hanging="425"/>
        <w:contextualSpacing/>
        <w:jc w:val="both"/>
        <w:rPr>
          <w:rFonts w:cs="Calibri"/>
        </w:rPr>
      </w:pPr>
      <w:r w:rsidRPr="00584A72">
        <w:rPr>
          <w:rFonts w:cs="Calibri"/>
        </w:rPr>
        <w:t>Ochrona i utrzymanie robót,</w:t>
      </w:r>
    </w:p>
    <w:p w14:paraId="3DCAAF3A" w14:textId="5043B1F5" w:rsidR="00434F81" w:rsidRPr="00584A72" w:rsidRDefault="005512B7" w:rsidP="0084388A">
      <w:pPr>
        <w:numPr>
          <w:ilvl w:val="0"/>
          <w:numId w:val="4"/>
        </w:numPr>
        <w:spacing w:before="0" w:after="0" w:line="320" w:lineRule="exact"/>
        <w:ind w:left="1418" w:hanging="425"/>
        <w:contextualSpacing/>
        <w:jc w:val="both"/>
        <w:rPr>
          <w:rFonts w:cs="Calibri"/>
        </w:rPr>
      </w:pPr>
      <w:r w:rsidRPr="00584A72">
        <w:rPr>
          <w:rFonts w:cs="Calibri"/>
        </w:rPr>
        <w:t>Stosowanie się do prawa i innych przepisów,</w:t>
      </w:r>
    </w:p>
    <w:p w14:paraId="67DF9C6E" w14:textId="383DAB43" w:rsidR="005512B7" w:rsidRPr="00584A72" w:rsidRDefault="005512B7" w:rsidP="0084388A">
      <w:pPr>
        <w:numPr>
          <w:ilvl w:val="0"/>
          <w:numId w:val="4"/>
        </w:numPr>
        <w:spacing w:before="0" w:after="0" w:line="320" w:lineRule="exact"/>
        <w:ind w:left="1418" w:hanging="425"/>
        <w:contextualSpacing/>
        <w:jc w:val="both"/>
        <w:rPr>
          <w:rFonts w:cs="Calibri"/>
        </w:rPr>
      </w:pPr>
      <w:r w:rsidRPr="00584A72">
        <w:rPr>
          <w:rFonts w:cs="Calibri"/>
        </w:rPr>
        <w:t>Materiały nie odpowia</w:t>
      </w:r>
      <w:r w:rsidR="0016445A" w:rsidRPr="00584A72">
        <w:rPr>
          <w:rFonts w:cs="Calibri"/>
        </w:rPr>
        <w:t>dające wymaganiom.</w:t>
      </w:r>
    </w:p>
    <w:p w14:paraId="096FBFB9" w14:textId="77900F5C" w:rsidR="00667549" w:rsidRPr="00584A72" w:rsidRDefault="00667549" w:rsidP="00781BA7">
      <w:pPr>
        <w:ind w:left="284"/>
        <w:jc w:val="both"/>
        <w:rPr>
          <w:rFonts w:cs="Calibri"/>
        </w:rPr>
      </w:pPr>
      <w:r w:rsidRPr="00584A72">
        <w:rPr>
          <w:rFonts w:cs="Calibri"/>
        </w:rPr>
        <w:t xml:space="preserve">Wykonawca jest odpowiedzialny za prowadzenie robót zgodnie z kontraktem oraz za jakość zastosowanych materiałów, wykonanych Robót, za ich zgodność z Dokumentacją Projektową, wymaganiami ST, Projektu Organizacji Robót oraz poleceniami Inżyniera Kontraktu. Wykonawca ponosi odpowiedzialność za dokładne wytyczenie w planie i wyznaczenie wysokości wszystkich elementów robót zgodnie z wymiarami i rzędnymi określonymi w Dokumentacji projektowej lub pisemnymi poleceniami Inżyniera Kontraktu. Następstwa jakiegokolwiek błędu spowodowanego przez Wykonawcę w wytyczeniu tras </w:t>
      </w:r>
      <w:r w:rsidRPr="00584A72">
        <w:rPr>
          <w:rFonts w:cs="Calibri"/>
        </w:rPr>
        <w:lastRenderedPageBreak/>
        <w:t>i montażu zostaną, jeśli takie będą wymagania Inżyniera Kontraktu, poprawione przez Wykonawcę na własny koszt. Decyzje Inżyniera dotyczące akceptacji lub odrzucenia materiałów i elementów robót będą oparte na wymaganiach sformułowanych w Kontrakcie, Dokumentacji Projektowej i ST, oraz w normach i wytycznych. Przy podejmowaniu decyzji Inżynier Kontraktu uwzględni wyniki badań materiałów i Robót, tolerancje wykonania normalnie występujące przy produkcji i przy badaniach materiałów, doświadczenie z przeszłości oraz inne czynniki wpływające na rozważaną kwestię. Polecenia Inżyniera Kontraktu będą wykonywane w ustalonym przez niego terminie pod groźbą zatrzymania robót. Skutki finansowe z tego tytułu ponosi Wykonawca. Wszystkie roboty budowlane muszą być objęte gwarancją min. 5 lat.</w:t>
      </w:r>
    </w:p>
    <w:p w14:paraId="7281799A" w14:textId="6CD996E2" w:rsidR="003E3AAD" w:rsidRPr="00584A72" w:rsidRDefault="000B5947" w:rsidP="00EF0E8F">
      <w:pPr>
        <w:pStyle w:val="Nagwek2"/>
        <w:numPr>
          <w:ilvl w:val="1"/>
          <w:numId w:val="3"/>
        </w:numPr>
        <w:ind w:left="1134" w:hanging="567"/>
        <w:rPr>
          <w:rFonts w:cs="Calibri"/>
          <w:u w:val="single"/>
        </w:rPr>
      </w:pPr>
      <w:bookmarkStart w:id="138" w:name="_Toc190860653"/>
      <w:r w:rsidRPr="00584A72">
        <w:rPr>
          <w:rFonts w:cs="Calibri"/>
          <w:u w:val="single"/>
        </w:rPr>
        <w:t>W</w:t>
      </w:r>
      <w:r w:rsidR="007C6D8F" w:rsidRPr="00584A72">
        <w:rPr>
          <w:rFonts w:cs="Calibri"/>
          <w:u w:val="single"/>
        </w:rPr>
        <w:t xml:space="preserve">ymagania dotyczące </w:t>
      </w:r>
      <w:r w:rsidR="00416845" w:rsidRPr="00584A72">
        <w:rPr>
          <w:rFonts w:cs="Calibri"/>
          <w:u w:val="single"/>
        </w:rPr>
        <w:t>materiałów</w:t>
      </w:r>
      <w:bookmarkEnd w:id="138"/>
    </w:p>
    <w:p w14:paraId="2A9C7E72" w14:textId="29206E65" w:rsidR="007C6D8F" w:rsidRPr="00584A72" w:rsidRDefault="007C6D8F" w:rsidP="00781BA7">
      <w:pPr>
        <w:ind w:left="284"/>
        <w:jc w:val="both"/>
        <w:rPr>
          <w:rFonts w:cs="Calibri"/>
        </w:rPr>
      </w:pPr>
      <w:r w:rsidRPr="00584A72">
        <w:rPr>
          <w:rFonts w:cs="Calibri"/>
        </w:rPr>
        <w:t xml:space="preserve">Określono </w:t>
      </w:r>
      <w:r w:rsidR="00430847" w:rsidRPr="00584A72">
        <w:rPr>
          <w:rFonts w:cs="Calibri"/>
        </w:rPr>
        <w:t xml:space="preserve">w ogólnej specyfikacji technicznej wykonania i odbioru robót budowlanych </w:t>
      </w:r>
      <w:r w:rsidRPr="00584A72">
        <w:rPr>
          <w:rFonts w:cs="Calibri"/>
        </w:rPr>
        <w:t>– w</w:t>
      </w:r>
      <w:r w:rsidR="002C0CD9" w:rsidRPr="00584A72">
        <w:rPr>
          <w:rFonts w:cs="Calibri"/>
        </w:rPr>
        <w:t> </w:t>
      </w:r>
      <w:r w:rsidRPr="00584A72">
        <w:rPr>
          <w:rFonts w:cs="Calibri"/>
        </w:rPr>
        <w:t>punkcie 1.2.</w:t>
      </w:r>
      <w:r w:rsidR="005347FA" w:rsidRPr="00584A72">
        <w:rPr>
          <w:rFonts w:cs="Calibri"/>
        </w:rPr>
        <w:t xml:space="preserve"> Parametry materiałów określono w projekcie wykonawczym, parametry urządzeń określono na schematach oraz w zestawieniu materiałów</w:t>
      </w:r>
      <w:r w:rsidR="00130607" w:rsidRPr="00584A72">
        <w:rPr>
          <w:rFonts w:cs="Calibri"/>
        </w:rPr>
        <w:t>.</w:t>
      </w:r>
      <w:r w:rsidR="005347FA" w:rsidRPr="00584A72">
        <w:rPr>
          <w:rFonts w:cs="Calibri"/>
        </w:rPr>
        <w:t xml:space="preserve"> </w:t>
      </w:r>
      <w:r w:rsidR="00880E0C" w:rsidRPr="00584A72">
        <w:rPr>
          <w:rFonts w:cs="Calibri"/>
        </w:rPr>
        <w:t>Typy (parametry) urządzeń, osprzętu i rodzaje materiałów powinny być zgodne z danymi zawartymi w</w:t>
      </w:r>
      <w:r w:rsidR="002C0CD9" w:rsidRPr="00584A72">
        <w:rPr>
          <w:rFonts w:cs="Calibri"/>
        </w:rPr>
        <w:t> </w:t>
      </w:r>
      <w:r w:rsidR="00880E0C" w:rsidRPr="00584A72">
        <w:rPr>
          <w:rFonts w:cs="Calibri"/>
        </w:rPr>
        <w:t xml:space="preserve">specyfikacji projektowej. Zastosowanie innych urządzeń, sprzętu lub materiałów na inne niż to wynika z projektu możliwe jest tylko pod warunkiem zachowania wszystkich, co najmniej równoważnych parametrów technicznych. Ewentualne pogorszenie funkcjonalności poszczególnych systemów spowodowane zmianą urządzeń na inne niż wynika to z niniejszego opracowania przenosi odpowiedzialność na osobę, która te zmiany dokonała. O wszelkich zmianach w projekcie należy powiadomić Inwestora. Stosowane materiały i urządzenia powinny być nowe i dostarczone na budowę w oryginalnym opakowaniu i powinny być klasy I jakości. Wszystkie urządzenia muszą być dostarczone wraz z kopią certyfikatów lub deklaracji zgodności producenta z obowiązującymi normami gwarantującymi bezpieczeństwo ich instalacji oraz przyszłej eksploatacji. Zastosowane urządzenia muszą posiadać przed ich zainstalowaniem, atesty dopuszczenia do obrotu i powszechnego stosowania, zgodnie z obowiązującymi przepisami. Wykonawca jest odpowiedzialny za sprawdzenie ich właściwości, parametrów technicznych i zgodności z dokumentacją projektową. Wykonawca jest zobowiązany do używania sprzętu, który nie spowoduje niekorzystnego wpływu, na jakość wykonywanych prac. Roboty instalatorskie będą wykonywane ręcznie, przy użyciu drobnego sprzętu pomocniczego. Sprzęt powinien być sprawny technicznie i powinien być ustawiony zgodnie z wymaganiami producenta oraz używany zgodnie z przepisami. Ze względu na stopień złożoności oraz mnogość i funkcjonalność urządzeń, montaż oraz uruchomienie poszczególnych systemów </w:t>
      </w:r>
      <w:r w:rsidR="00E01DF6" w:rsidRPr="00584A72">
        <w:rPr>
          <w:rFonts w:cs="Calibri"/>
        </w:rPr>
        <w:t>muszą</w:t>
      </w:r>
      <w:r w:rsidR="00880E0C" w:rsidRPr="00584A72">
        <w:rPr>
          <w:rFonts w:cs="Calibri"/>
        </w:rPr>
        <w:t xml:space="preserve"> być wykonane przez wyspecjalizowaną firmę, która zatrudnia przeszkolonych specjalistów, posiadających stosowne certyfikaty wydane przez producentów sprzętu.</w:t>
      </w:r>
      <w:r w:rsidR="00977552" w:rsidRPr="00584A72">
        <w:rPr>
          <w:rFonts w:cs="Calibri"/>
        </w:rPr>
        <w:t xml:space="preserve"> Wykonawca zapewni, aby tymczasowo składowane materiały, do czasu, gdy będą potrzebne na budowie, były zabezpieczone przed zanieczyszczeniem, zachowały swoją jakość i właściwość do robót oraz były dostępne do kontroli przez Inwestora. Miejsce czasowego składowania będzie zlokalizowane w obrębie Terenu Budowy lub poza Terenem Budowy w</w:t>
      </w:r>
      <w:r w:rsidR="002C0CD9" w:rsidRPr="00584A72">
        <w:rPr>
          <w:rFonts w:cs="Calibri"/>
        </w:rPr>
        <w:t> </w:t>
      </w:r>
      <w:r w:rsidR="00977552" w:rsidRPr="00584A72">
        <w:rPr>
          <w:rFonts w:cs="Calibri"/>
        </w:rPr>
        <w:t>miejscach zorganizowanych przez Wykonawcę. Na wszystkie urządzenia oraz materiały zastosowane w trakcie budowy gwarancja musi wynosić min. 5 lata.</w:t>
      </w:r>
    </w:p>
    <w:p w14:paraId="256D081F" w14:textId="1C8CD7E2" w:rsidR="00432CDF" w:rsidRPr="00584A72" w:rsidRDefault="000B5947" w:rsidP="00EF0E8F">
      <w:pPr>
        <w:pStyle w:val="Nagwek2"/>
        <w:numPr>
          <w:ilvl w:val="1"/>
          <w:numId w:val="3"/>
        </w:numPr>
        <w:ind w:left="1134" w:hanging="567"/>
        <w:rPr>
          <w:rFonts w:cs="Calibri"/>
          <w:u w:val="single"/>
        </w:rPr>
      </w:pPr>
      <w:bookmarkStart w:id="139" w:name="_Toc190860654"/>
      <w:r w:rsidRPr="00584A72">
        <w:rPr>
          <w:rFonts w:cs="Calibri"/>
          <w:u w:val="single"/>
        </w:rPr>
        <w:lastRenderedPageBreak/>
        <w:t>W</w:t>
      </w:r>
      <w:r w:rsidR="005347FA" w:rsidRPr="00584A72">
        <w:rPr>
          <w:rFonts w:cs="Calibri"/>
          <w:u w:val="single"/>
        </w:rPr>
        <w:t>ymagania dotyczące sprzętu</w:t>
      </w:r>
      <w:bookmarkEnd w:id="139"/>
    </w:p>
    <w:p w14:paraId="3F7DC68C" w14:textId="09643BCC" w:rsidR="00F15431" w:rsidRPr="00584A72" w:rsidRDefault="00CF2417" w:rsidP="00781BA7">
      <w:pPr>
        <w:ind w:left="284"/>
        <w:jc w:val="both"/>
        <w:rPr>
          <w:rFonts w:cs="Calibri"/>
        </w:rPr>
      </w:pPr>
      <w:r w:rsidRPr="00584A72">
        <w:rPr>
          <w:rFonts w:cs="Calibri"/>
        </w:rPr>
        <w:t xml:space="preserve">Określono </w:t>
      </w:r>
      <w:r w:rsidR="00430847" w:rsidRPr="00584A72">
        <w:rPr>
          <w:rFonts w:cs="Calibri"/>
        </w:rPr>
        <w:t xml:space="preserve">w ogólnej specyfikacji technicznej wykonania i odbioru robót budowlanych </w:t>
      </w:r>
      <w:r w:rsidRPr="00584A72">
        <w:rPr>
          <w:rFonts w:cs="Calibri"/>
        </w:rPr>
        <w:t>– w</w:t>
      </w:r>
      <w:r w:rsidR="002C0CD9" w:rsidRPr="00584A72">
        <w:rPr>
          <w:rFonts w:cs="Calibri"/>
        </w:rPr>
        <w:t> </w:t>
      </w:r>
      <w:r w:rsidRPr="00584A72">
        <w:rPr>
          <w:rFonts w:cs="Calibri"/>
        </w:rPr>
        <w:t>punkcie 1.</w:t>
      </w:r>
      <w:r w:rsidR="00F13892" w:rsidRPr="00584A72">
        <w:rPr>
          <w:rFonts w:cs="Calibri"/>
        </w:rPr>
        <w:t>3.</w:t>
      </w:r>
      <w:r w:rsidRPr="00584A72">
        <w:rPr>
          <w:rFonts w:cs="Calibri"/>
        </w:rPr>
        <w:t xml:space="preserve"> </w:t>
      </w:r>
      <w:r w:rsidR="00F15431" w:rsidRPr="00584A72">
        <w:rPr>
          <w:rFonts w:cs="Calibri"/>
        </w:rPr>
        <w:t>Przy wykonywaniu robót należy używać niezbędnych narzędzi ręcznych, elektrycznych w tym również specjalistycznego sprzętu instalacyjnego oraz maszyn. Sprzęt, będący własnością Wykonawcy lub wynajęty do wykonania robót, ma być utrzymywany w</w:t>
      </w:r>
      <w:r w:rsidR="002C0CD9" w:rsidRPr="00584A72">
        <w:rPr>
          <w:rFonts w:cs="Calibri"/>
        </w:rPr>
        <w:t> </w:t>
      </w:r>
      <w:r w:rsidR="00F15431" w:rsidRPr="00584A72">
        <w:rPr>
          <w:rFonts w:cs="Calibri"/>
        </w:rPr>
        <w:t>dobrym stanie i gotowości do pracy. Będzie on zgodny z normami ochrony środowiska i</w:t>
      </w:r>
      <w:r w:rsidR="002C0CD9" w:rsidRPr="00584A72">
        <w:rPr>
          <w:rFonts w:cs="Calibri"/>
        </w:rPr>
        <w:t> </w:t>
      </w:r>
      <w:r w:rsidR="00F15431" w:rsidRPr="00584A72">
        <w:rPr>
          <w:rFonts w:cs="Calibri"/>
        </w:rPr>
        <w:t xml:space="preserve">przepisami dotyczącymi jego użytkowania. Wykonawca dostarczy Inwestorowi kopie dokumentów potwierdzających dopuszczenie sprzętu do użytkowania, </w:t>
      </w:r>
      <w:r w:rsidR="00FC33AD" w:rsidRPr="00584A72">
        <w:rPr>
          <w:rFonts w:cs="Calibri"/>
        </w:rPr>
        <w:t>tam,</w:t>
      </w:r>
      <w:r w:rsidR="00F15431" w:rsidRPr="00584A72">
        <w:rPr>
          <w:rFonts w:cs="Calibri"/>
        </w:rPr>
        <w:t xml:space="preserve"> gdzie jest to wymagane przepisami. Sprzęt, maszyny, urządzenia i narzędzia nie gwarantujące zachowania warunków Kontraktu, zostaną zdyskwalifikowane i nie dopuszczone do pracy.</w:t>
      </w:r>
    </w:p>
    <w:p w14:paraId="1F1EC1D6" w14:textId="205780AB" w:rsidR="00F13892" w:rsidRPr="00584A72" w:rsidRDefault="000B5947" w:rsidP="00EF0E8F">
      <w:pPr>
        <w:pStyle w:val="Nagwek2"/>
        <w:numPr>
          <w:ilvl w:val="1"/>
          <w:numId w:val="3"/>
        </w:numPr>
        <w:ind w:left="1134" w:hanging="567"/>
        <w:rPr>
          <w:rFonts w:cs="Calibri"/>
          <w:u w:val="single"/>
        </w:rPr>
      </w:pPr>
      <w:bookmarkStart w:id="140" w:name="_Toc190860655"/>
      <w:r w:rsidRPr="00584A72">
        <w:rPr>
          <w:rFonts w:cs="Calibri"/>
          <w:u w:val="single"/>
        </w:rPr>
        <w:t>W</w:t>
      </w:r>
      <w:r w:rsidR="00F13892" w:rsidRPr="00584A72">
        <w:rPr>
          <w:rFonts w:cs="Calibri"/>
          <w:u w:val="single"/>
        </w:rPr>
        <w:t xml:space="preserve">ymagania dotyczące </w:t>
      </w:r>
      <w:r w:rsidR="00416845" w:rsidRPr="00584A72">
        <w:rPr>
          <w:rFonts w:cs="Calibri"/>
          <w:u w:val="single"/>
        </w:rPr>
        <w:t>transportu</w:t>
      </w:r>
      <w:bookmarkEnd w:id="140"/>
    </w:p>
    <w:p w14:paraId="67375F13" w14:textId="7D6D1018" w:rsidR="00B80A7E" w:rsidRPr="00584A72" w:rsidRDefault="00B80A7E" w:rsidP="00781BA7">
      <w:pPr>
        <w:ind w:left="284"/>
        <w:jc w:val="both"/>
        <w:rPr>
          <w:rFonts w:cs="Calibri"/>
        </w:rPr>
      </w:pPr>
      <w:r w:rsidRPr="00584A72">
        <w:rPr>
          <w:rFonts w:cs="Calibri"/>
        </w:rPr>
        <w:t xml:space="preserve">Określono </w:t>
      </w:r>
      <w:r w:rsidR="00430847" w:rsidRPr="00584A72">
        <w:rPr>
          <w:rFonts w:cs="Calibri"/>
        </w:rPr>
        <w:t xml:space="preserve">w ogólnej specyfikacji technicznej wykonania i odbioru robót budowlanych </w:t>
      </w:r>
      <w:r w:rsidRPr="00584A72">
        <w:rPr>
          <w:rFonts w:cs="Calibri"/>
        </w:rPr>
        <w:t>– w</w:t>
      </w:r>
      <w:r w:rsidR="00EC2883" w:rsidRPr="00584A72">
        <w:rPr>
          <w:rFonts w:cs="Calibri"/>
        </w:rPr>
        <w:t> </w:t>
      </w:r>
      <w:r w:rsidRPr="00584A72">
        <w:rPr>
          <w:rFonts w:cs="Calibri"/>
        </w:rPr>
        <w:t>punkcie 1.4.</w:t>
      </w:r>
      <w:r w:rsidR="002A3581" w:rsidRPr="00584A72">
        <w:rPr>
          <w:rFonts w:cs="Calibri"/>
        </w:rPr>
        <w:t xml:space="preserve"> Urządzenia i osprzęt należy transportować na miejsce montażu samochodem. Załadunek i rozładunek – ręczny. Materiały i sprzęt mogą być przewożone dowolnymi środkami transportu zaakceptowanymi przez Inspektora, w sposób zabezpieczający je przed uszkodzeniem, segregacją, itp. Należy zapewnić stabilne ustawienie i zabezpieczenie pasami elementów na czas transportu.</w:t>
      </w:r>
    </w:p>
    <w:p w14:paraId="438C80C1" w14:textId="58E584B9" w:rsidR="00F13892" w:rsidRPr="00584A72" w:rsidRDefault="000B5947" w:rsidP="00EF0E8F">
      <w:pPr>
        <w:pStyle w:val="Nagwek2"/>
        <w:numPr>
          <w:ilvl w:val="1"/>
          <w:numId w:val="3"/>
        </w:numPr>
        <w:ind w:left="1134" w:hanging="567"/>
        <w:rPr>
          <w:rFonts w:cs="Calibri"/>
          <w:u w:val="single"/>
        </w:rPr>
      </w:pPr>
      <w:bookmarkStart w:id="141" w:name="_Toc190860656"/>
      <w:r w:rsidRPr="00584A72">
        <w:rPr>
          <w:rFonts w:cs="Calibri"/>
          <w:u w:val="single"/>
        </w:rPr>
        <w:t>W</w:t>
      </w:r>
      <w:r w:rsidR="00F13892" w:rsidRPr="00584A72">
        <w:rPr>
          <w:rFonts w:cs="Calibri"/>
          <w:u w:val="single"/>
        </w:rPr>
        <w:t xml:space="preserve">ymagania dotyczące </w:t>
      </w:r>
      <w:r w:rsidR="00416845" w:rsidRPr="00584A72">
        <w:rPr>
          <w:rFonts w:cs="Calibri"/>
          <w:u w:val="single"/>
        </w:rPr>
        <w:t>wykonania robót</w:t>
      </w:r>
      <w:bookmarkEnd w:id="141"/>
    </w:p>
    <w:p w14:paraId="74BC2760" w14:textId="538156C7" w:rsidR="00B80A7E" w:rsidRPr="00584A72" w:rsidRDefault="00B80A7E" w:rsidP="00781BA7">
      <w:pPr>
        <w:ind w:left="284"/>
        <w:jc w:val="both"/>
        <w:rPr>
          <w:rFonts w:cs="Calibri"/>
        </w:rPr>
      </w:pPr>
      <w:r w:rsidRPr="00584A72">
        <w:rPr>
          <w:rFonts w:cs="Calibri"/>
        </w:rPr>
        <w:t xml:space="preserve">Określono </w:t>
      </w:r>
      <w:r w:rsidR="00430847" w:rsidRPr="00584A72">
        <w:rPr>
          <w:rFonts w:cs="Calibri"/>
        </w:rPr>
        <w:t xml:space="preserve">w ogólnej specyfikacji technicznej wykonania i odbioru robót budowlanych </w:t>
      </w:r>
      <w:r w:rsidRPr="00584A72">
        <w:rPr>
          <w:rFonts w:cs="Calibri"/>
        </w:rPr>
        <w:t>– w</w:t>
      </w:r>
      <w:r w:rsidR="00EC2883" w:rsidRPr="00584A72">
        <w:rPr>
          <w:rFonts w:cs="Calibri"/>
        </w:rPr>
        <w:t> </w:t>
      </w:r>
      <w:r w:rsidRPr="00584A72">
        <w:rPr>
          <w:rFonts w:cs="Calibri"/>
        </w:rPr>
        <w:t>punkcie 1.</w:t>
      </w:r>
      <w:r w:rsidR="00E144E4" w:rsidRPr="00584A72">
        <w:rPr>
          <w:rFonts w:cs="Calibri"/>
        </w:rPr>
        <w:t>5</w:t>
      </w:r>
      <w:r w:rsidRPr="00584A72">
        <w:rPr>
          <w:rFonts w:cs="Calibri"/>
        </w:rPr>
        <w:t>.</w:t>
      </w:r>
      <w:r w:rsidR="00DC7E39" w:rsidRPr="00584A72">
        <w:rPr>
          <w:rFonts w:cs="Calibri"/>
        </w:rPr>
        <w:t xml:space="preserve"> powinno być realizowane przez osoby o stosownych kwalifikacjach, przy użyciu właściwego sprzętu i narzędzi i z uwzględnieniem obowiązujących norm i przepisów branżowych oraz przepisów BHP.</w:t>
      </w:r>
    </w:p>
    <w:p w14:paraId="72385E9E" w14:textId="24D7BA8C" w:rsidR="00F13892" w:rsidRPr="00584A72" w:rsidRDefault="00807E07" w:rsidP="00EF0E8F">
      <w:pPr>
        <w:pStyle w:val="Nagwek2"/>
        <w:numPr>
          <w:ilvl w:val="1"/>
          <w:numId w:val="3"/>
        </w:numPr>
        <w:ind w:left="1134" w:hanging="567"/>
        <w:rPr>
          <w:rFonts w:cs="Calibri"/>
          <w:u w:val="single"/>
        </w:rPr>
      </w:pPr>
      <w:bookmarkStart w:id="142" w:name="_Toc190860657"/>
      <w:r w:rsidRPr="00584A72">
        <w:rPr>
          <w:rFonts w:cs="Calibri"/>
          <w:u w:val="single"/>
        </w:rPr>
        <w:t>Kontrola jakości</w:t>
      </w:r>
      <w:bookmarkEnd w:id="142"/>
    </w:p>
    <w:p w14:paraId="6C4E2734" w14:textId="07194109" w:rsidR="00B32BFA" w:rsidRPr="00584A72" w:rsidRDefault="00E144E4" w:rsidP="00781BA7">
      <w:pPr>
        <w:ind w:left="284"/>
        <w:jc w:val="both"/>
        <w:rPr>
          <w:rFonts w:cs="Calibri"/>
        </w:rPr>
      </w:pPr>
      <w:r w:rsidRPr="00584A72">
        <w:rPr>
          <w:rFonts w:cs="Calibri"/>
        </w:rPr>
        <w:t xml:space="preserve">Określono </w:t>
      </w:r>
      <w:r w:rsidR="00430847" w:rsidRPr="00584A72">
        <w:rPr>
          <w:rFonts w:cs="Calibri"/>
        </w:rPr>
        <w:t xml:space="preserve">w ogólnej specyfikacji technicznej wykonania i odbioru robót budowlanych </w:t>
      </w:r>
      <w:r w:rsidRPr="00584A72">
        <w:rPr>
          <w:rFonts w:cs="Calibri"/>
        </w:rPr>
        <w:t>– w</w:t>
      </w:r>
      <w:r w:rsidR="00EC2883" w:rsidRPr="00584A72">
        <w:rPr>
          <w:rFonts w:cs="Calibri"/>
        </w:rPr>
        <w:t> </w:t>
      </w:r>
      <w:r w:rsidRPr="00584A72">
        <w:rPr>
          <w:rFonts w:cs="Calibri"/>
        </w:rPr>
        <w:t>punkcie 1.6.</w:t>
      </w:r>
      <w:r w:rsidR="00B32BFA" w:rsidRPr="00584A72">
        <w:rPr>
          <w:rFonts w:cs="Calibri"/>
        </w:rPr>
        <w:t xml:space="preserve"> Kontroli jakości należy dokonać poprzez oględziny wykonanych instalacji elektrycznych, których należy dokonać przed przystąpieniem do prób i po odłączeniu zasilania instalacji. Oględziny mają na celu stwierdzenie, czy wykonana instalacja lub urządzenie:</w:t>
      </w:r>
    </w:p>
    <w:p w14:paraId="0D42D7D3" w14:textId="3432048A" w:rsidR="00B32BFA" w:rsidRPr="00584A72" w:rsidRDefault="003057B5" w:rsidP="0084388A">
      <w:pPr>
        <w:numPr>
          <w:ilvl w:val="0"/>
          <w:numId w:val="4"/>
        </w:numPr>
        <w:spacing w:before="0" w:after="0" w:line="320" w:lineRule="exact"/>
        <w:ind w:left="1418" w:hanging="425"/>
        <w:contextualSpacing/>
        <w:jc w:val="both"/>
        <w:rPr>
          <w:rFonts w:cs="Calibri"/>
        </w:rPr>
      </w:pPr>
      <w:r w:rsidRPr="00584A72">
        <w:rPr>
          <w:rFonts w:cs="Calibri"/>
        </w:rPr>
        <w:t xml:space="preserve"> </w:t>
      </w:r>
      <w:r w:rsidR="00097669" w:rsidRPr="00584A72">
        <w:rPr>
          <w:rFonts w:cs="Calibri"/>
        </w:rPr>
        <w:t>S</w:t>
      </w:r>
      <w:r w:rsidR="00B32BFA" w:rsidRPr="00584A72">
        <w:rPr>
          <w:rFonts w:cs="Calibri"/>
        </w:rPr>
        <w:t>pełniają wymagania bezpieczeństwa,</w:t>
      </w:r>
    </w:p>
    <w:p w14:paraId="2E111F0D" w14:textId="4B38E0AC" w:rsidR="00FB23FC" w:rsidRPr="00584A72" w:rsidRDefault="003057B5" w:rsidP="0084388A">
      <w:pPr>
        <w:numPr>
          <w:ilvl w:val="0"/>
          <w:numId w:val="4"/>
        </w:numPr>
        <w:spacing w:before="0" w:after="0" w:line="320" w:lineRule="exact"/>
        <w:ind w:left="1418" w:hanging="425"/>
        <w:contextualSpacing/>
        <w:jc w:val="both"/>
        <w:rPr>
          <w:rFonts w:cs="Calibri"/>
        </w:rPr>
      </w:pPr>
      <w:r w:rsidRPr="00584A72">
        <w:rPr>
          <w:rFonts w:cs="Calibri"/>
        </w:rPr>
        <w:t xml:space="preserve"> </w:t>
      </w:r>
      <w:r w:rsidR="00097669" w:rsidRPr="00584A72">
        <w:rPr>
          <w:rFonts w:cs="Calibri"/>
        </w:rPr>
        <w:t>Z</w:t>
      </w:r>
      <w:r w:rsidR="00B32BFA" w:rsidRPr="00584A72">
        <w:rPr>
          <w:rFonts w:cs="Calibri"/>
        </w:rPr>
        <w:t>ostały prawidłowo zainstalowane i dobrane oraz oznaczone zgodnie z projektem,</w:t>
      </w:r>
      <w:r w:rsidR="00FB23FC" w:rsidRPr="00584A72">
        <w:rPr>
          <w:rFonts w:cs="Calibri"/>
        </w:rPr>
        <w:t xml:space="preserve"> </w:t>
      </w:r>
      <w:r w:rsidR="00B32BFA" w:rsidRPr="00584A72">
        <w:rPr>
          <w:rFonts w:cs="Calibri"/>
        </w:rPr>
        <w:t>nie mają widocznych uszkodzeń mechanicznych, mogących mieć wpływ na pogorszenie bezpieczeństwa użytkowania.</w:t>
      </w:r>
      <w:r w:rsidR="00DE58F9" w:rsidRPr="00584A72">
        <w:rPr>
          <w:rFonts w:cs="Calibri"/>
        </w:rPr>
        <w:t xml:space="preserve"> </w:t>
      </w:r>
    </w:p>
    <w:p w14:paraId="288A1CC9" w14:textId="4A79647E" w:rsidR="00DE58F9" w:rsidRPr="00584A72" w:rsidRDefault="00DE58F9" w:rsidP="00FB23FC">
      <w:pPr>
        <w:ind w:left="284"/>
        <w:jc w:val="both"/>
        <w:rPr>
          <w:rFonts w:cs="Calibri"/>
        </w:rPr>
      </w:pPr>
      <w:r w:rsidRPr="00584A72">
        <w:rPr>
          <w:rFonts w:cs="Calibri"/>
        </w:rPr>
        <w:t>Wymagania dotyczące kontroli jakości rozpatrujemy poprzez rozwinięcie poniższych zagadnień:</w:t>
      </w:r>
    </w:p>
    <w:p w14:paraId="557F1A33" w14:textId="6B8181C7" w:rsidR="00DE58F9" w:rsidRPr="00584A72" w:rsidRDefault="003057B5" w:rsidP="0084388A">
      <w:pPr>
        <w:numPr>
          <w:ilvl w:val="0"/>
          <w:numId w:val="4"/>
        </w:numPr>
        <w:spacing w:before="0" w:after="0" w:line="320" w:lineRule="exact"/>
        <w:ind w:left="1418" w:hanging="425"/>
        <w:contextualSpacing/>
        <w:jc w:val="both"/>
        <w:rPr>
          <w:rFonts w:cs="Calibri"/>
        </w:rPr>
      </w:pPr>
      <w:r w:rsidRPr="00584A72">
        <w:rPr>
          <w:rFonts w:cs="Calibri"/>
        </w:rPr>
        <w:t xml:space="preserve"> </w:t>
      </w:r>
      <w:r w:rsidR="00DE58F9" w:rsidRPr="00584A72">
        <w:rPr>
          <w:rFonts w:cs="Calibri"/>
        </w:rPr>
        <w:t>Program zapewnienia jakości,</w:t>
      </w:r>
    </w:p>
    <w:p w14:paraId="081CF803" w14:textId="625C96D8" w:rsidR="00DE58F9" w:rsidRPr="00584A72" w:rsidRDefault="003057B5" w:rsidP="0084388A">
      <w:pPr>
        <w:numPr>
          <w:ilvl w:val="0"/>
          <w:numId w:val="4"/>
        </w:numPr>
        <w:spacing w:before="0" w:after="0" w:line="320" w:lineRule="exact"/>
        <w:ind w:left="1418" w:hanging="425"/>
        <w:contextualSpacing/>
        <w:jc w:val="both"/>
        <w:rPr>
          <w:rFonts w:cs="Calibri"/>
        </w:rPr>
      </w:pPr>
      <w:r w:rsidRPr="00584A72">
        <w:rPr>
          <w:rFonts w:cs="Calibri"/>
        </w:rPr>
        <w:t xml:space="preserve"> </w:t>
      </w:r>
      <w:r w:rsidR="00474297" w:rsidRPr="00584A72">
        <w:rPr>
          <w:rFonts w:cs="Calibri"/>
        </w:rPr>
        <w:t>Zasady ogólne,</w:t>
      </w:r>
    </w:p>
    <w:p w14:paraId="5A634AA1" w14:textId="1513B782" w:rsidR="00DE58F9" w:rsidRPr="00584A72" w:rsidRDefault="003057B5" w:rsidP="0084388A">
      <w:pPr>
        <w:numPr>
          <w:ilvl w:val="0"/>
          <w:numId w:val="4"/>
        </w:numPr>
        <w:spacing w:before="0" w:after="0" w:line="320" w:lineRule="exact"/>
        <w:ind w:left="1418" w:hanging="425"/>
        <w:contextualSpacing/>
        <w:jc w:val="both"/>
        <w:rPr>
          <w:rFonts w:cs="Calibri"/>
        </w:rPr>
      </w:pPr>
      <w:r w:rsidRPr="00584A72">
        <w:rPr>
          <w:rFonts w:cs="Calibri"/>
        </w:rPr>
        <w:t xml:space="preserve"> </w:t>
      </w:r>
      <w:r w:rsidR="00474297" w:rsidRPr="00584A72">
        <w:rPr>
          <w:rFonts w:cs="Calibri"/>
        </w:rPr>
        <w:t>Jednostki miar,</w:t>
      </w:r>
    </w:p>
    <w:p w14:paraId="2E32DD87" w14:textId="3073C44E" w:rsidR="00DE58F9" w:rsidRPr="00584A72" w:rsidRDefault="003057B5" w:rsidP="0084388A">
      <w:pPr>
        <w:numPr>
          <w:ilvl w:val="0"/>
          <w:numId w:val="4"/>
        </w:numPr>
        <w:spacing w:before="0" w:after="0" w:line="320" w:lineRule="exact"/>
        <w:ind w:left="1418" w:hanging="425"/>
        <w:contextualSpacing/>
        <w:jc w:val="both"/>
        <w:rPr>
          <w:rFonts w:cs="Calibri"/>
        </w:rPr>
      </w:pPr>
      <w:r w:rsidRPr="00584A72">
        <w:rPr>
          <w:rFonts w:cs="Calibri"/>
        </w:rPr>
        <w:t xml:space="preserve"> </w:t>
      </w:r>
      <w:r w:rsidR="00474297" w:rsidRPr="00584A72">
        <w:rPr>
          <w:rFonts w:cs="Calibri"/>
        </w:rPr>
        <w:t>Raporty z badań,</w:t>
      </w:r>
    </w:p>
    <w:p w14:paraId="7069521E" w14:textId="643EA226" w:rsidR="00DE58F9" w:rsidRPr="00584A72" w:rsidRDefault="003057B5" w:rsidP="0084388A">
      <w:pPr>
        <w:numPr>
          <w:ilvl w:val="0"/>
          <w:numId w:val="4"/>
        </w:numPr>
        <w:spacing w:before="0" w:after="0" w:line="320" w:lineRule="exact"/>
        <w:ind w:left="1418" w:hanging="425"/>
        <w:contextualSpacing/>
        <w:jc w:val="both"/>
        <w:rPr>
          <w:rFonts w:cs="Calibri"/>
        </w:rPr>
      </w:pPr>
      <w:r w:rsidRPr="00584A72">
        <w:rPr>
          <w:rFonts w:cs="Calibri"/>
        </w:rPr>
        <w:t xml:space="preserve"> </w:t>
      </w:r>
      <w:r w:rsidR="00474297" w:rsidRPr="00584A72">
        <w:rPr>
          <w:rFonts w:cs="Calibri"/>
        </w:rPr>
        <w:t>Badania potwierdzone przez Inspektora nadzoru,</w:t>
      </w:r>
    </w:p>
    <w:p w14:paraId="13802D15" w14:textId="51DF8663" w:rsidR="00DE58F9" w:rsidRPr="00584A72" w:rsidRDefault="003057B5" w:rsidP="0084388A">
      <w:pPr>
        <w:numPr>
          <w:ilvl w:val="0"/>
          <w:numId w:val="4"/>
        </w:numPr>
        <w:spacing w:before="0" w:after="0" w:line="320" w:lineRule="exact"/>
        <w:ind w:left="1418" w:hanging="425"/>
        <w:contextualSpacing/>
        <w:jc w:val="both"/>
        <w:rPr>
          <w:rFonts w:cs="Calibri"/>
        </w:rPr>
      </w:pPr>
      <w:r w:rsidRPr="00584A72">
        <w:rPr>
          <w:rFonts w:cs="Calibri"/>
        </w:rPr>
        <w:lastRenderedPageBreak/>
        <w:t xml:space="preserve"> </w:t>
      </w:r>
      <w:r w:rsidR="00587532" w:rsidRPr="00584A72">
        <w:rPr>
          <w:rFonts w:cs="Calibri"/>
        </w:rPr>
        <w:t>Certyfikaty i deklaracje,</w:t>
      </w:r>
    </w:p>
    <w:p w14:paraId="33FDF883" w14:textId="0733641A" w:rsidR="00E144E4" w:rsidRPr="00584A72" w:rsidRDefault="003057B5" w:rsidP="0084388A">
      <w:pPr>
        <w:numPr>
          <w:ilvl w:val="0"/>
          <w:numId w:val="4"/>
        </w:numPr>
        <w:spacing w:before="0" w:after="0" w:line="320" w:lineRule="exact"/>
        <w:ind w:left="1418" w:hanging="425"/>
        <w:contextualSpacing/>
        <w:jc w:val="both"/>
        <w:rPr>
          <w:rFonts w:cs="Calibri"/>
        </w:rPr>
      </w:pPr>
      <w:r w:rsidRPr="00584A72">
        <w:rPr>
          <w:rFonts w:cs="Calibri"/>
        </w:rPr>
        <w:t xml:space="preserve"> </w:t>
      </w:r>
      <w:r w:rsidR="00587532" w:rsidRPr="00584A72">
        <w:rPr>
          <w:rFonts w:cs="Calibri"/>
        </w:rPr>
        <w:t>Dokumenty budowy.</w:t>
      </w:r>
    </w:p>
    <w:p w14:paraId="41504558" w14:textId="0C74687D" w:rsidR="000F0694" w:rsidRPr="00584A72" w:rsidRDefault="000F0694" w:rsidP="00781BA7">
      <w:pPr>
        <w:ind w:left="284"/>
        <w:jc w:val="both"/>
        <w:rPr>
          <w:rFonts w:cs="Calibri"/>
        </w:rPr>
      </w:pPr>
      <w:r w:rsidRPr="00584A72">
        <w:rPr>
          <w:rFonts w:cs="Calibri"/>
        </w:rPr>
        <w:t xml:space="preserve">Wykonawca będzie przeprowadzać pomiary i badania materiałów i robót z częstotliwością zapewniającą stwierdzenie, że roboty wykonano zgodnie z wymaganiami zawartymi </w:t>
      </w:r>
      <w:r w:rsidR="00990459" w:rsidRPr="00584A72">
        <w:rPr>
          <w:rFonts w:cs="Calibri"/>
        </w:rPr>
        <w:t>w</w:t>
      </w:r>
      <w:r w:rsidR="00EC2883" w:rsidRPr="00584A72">
        <w:rPr>
          <w:rFonts w:cs="Calibri"/>
        </w:rPr>
        <w:t> </w:t>
      </w:r>
      <w:r w:rsidR="00990459" w:rsidRPr="00584A72">
        <w:rPr>
          <w:rFonts w:cs="Calibri"/>
        </w:rPr>
        <w:t>Dokumentacji</w:t>
      </w:r>
      <w:r w:rsidRPr="00584A72">
        <w:rPr>
          <w:rFonts w:cs="Calibri"/>
        </w:rPr>
        <w:t xml:space="preserve"> Projektowej i ST jednak nie rzadziej niż jest to określone w ST, normach </w:t>
      </w:r>
      <w:r w:rsidR="00990459" w:rsidRPr="00584A72">
        <w:rPr>
          <w:rFonts w:cs="Calibri"/>
        </w:rPr>
        <w:t>i</w:t>
      </w:r>
      <w:r w:rsidR="00EC2883" w:rsidRPr="00584A72">
        <w:rPr>
          <w:rFonts w:cs="Calibri"/>
        </w:rPr>
        <w:t> </w:t>
      </w:r>
      <w:r w:rsidR="00990459" w:rsidRPr="00584A72">
        <w:rPr>
          <w:rFonts w:cs="Calibri"/>
        </w:rPr>
        <w:t>wytycznych</w:t>
      </w:r>
      <w:r w:rsidRPr="00584A72">
        <w:rPr>
          <w:rFonts w:cs="Calibri"/>
        </w:rPr>
        <w:t>. Wykonawca będzie przekazywać Inspektorowi kopie raportów z wynikami badań jak najszybciej. Dla celów kontroli jakości i zatwierdzenia, Inspektor jest uprawniony do dokonywania kontroli, pobierania próbek i badania materiałów u źródła ich wytwarzania i</w:t>
      </w:r>
      <w:r w:rsidR="00EC2883" w:rsidRPr="00584A72">
        <w:rPr>
          <w:rFonts w:cs="Calibri"/>
        </w:rPr>
        <w:t xml:space="preserve"> </w:t>
      </w:r>
      <w:r w:rsidRPr="00584A72">
        <w:rPr>
          <w:rFonts w:cs="Calibri"/>
        </w:rPr>
        <w:t>zapewniona mu będzie wszelka potrzebna do tego pomoc ze strony Wykonawcy i</w:t>
      </w:r>
      <w:r w:rsidR="00EC2883" w:rsidRPr="00584A72">
        <w:rPr>
          <w:rFonts w:cs="Calibri"/>
        </w:rPr>
        <w:t> </w:t>
      </w:r>
      <w:r w:rsidRPr="00584A72">
        <w:rPr>
          <w:rFonts w:cs="Calibri"/>
        </w:rPr>
        <w:t>producenta materiałów. Inspektor może pobierać próbki materiałów i prowadzić badania niezależnie od Wykonawcy na swój koszt. Jeżeli wyniki tych badań wykażą, że raporty Wykonawcy są niewiarygodne to Inspektor poleci Wykonawcy lub zleci niezależnemu laboratorium przeprowadzenie powtórnych lub dodatkowych badań. W takim przypadku całkowite koszty powtórnych lub dodatkowych badań pokryje Wykonawca. Inspektor może dopuścić do użycia tylko te materiały, które posiadają:</w:t>
      </w:r>
    </w:p>
    <w:p w14:paraId="3F81193C" w14:textId="1B994254" w:rsidR="000F0694" w:rsidRPr="00584A72" w:rsidRDefault="003057B5" w:rsidP="0084388A">
      <w:pPr>
        <w:numPr>
          <w:ilvl w:val="0"/>
          <w:numId w:val="4"/>
        </w:numPr>
        <w:spacing w:before="0" w:after="0" w:line="320" w:lineRule="exact"/>
        <w:ind w:left="1418" w:hanging="425"/>
        <w:contextualSpacing/>
        <w:jc w:val="both"/>
        <w:rPr>
          <w:rFonts w:cs="Calibri"/>
        </w:rPr>
      </w:pPr>
      <w:r w:rsidRPr="00584A72">
        <w:rPr>
          <w:rFonts w:cs="Calibri"/>
        </w:rPr>
        <w:t>C</w:t>
      </w:r>
      <w:r w:rsidR="000F0694" w:rsidRPr="00584A72">
        <w:rPr>
          <w:rFonts w:cs="Calibri"/>
        </w:rPr>
        <w:t>ertyfikat na znak bezpieczeństwa wskazujący, że zapewniono zgodność z kryteriami technicznymi określonymi na podstawie Polskich Norm, aprobat technicznych oraz właściwych przepisów i dokumentów technicznych,</w:t>
      </w:r>
    </w:p>
    <w:p w14:paraId="56B1EB96" w14:textId="57204AB5" w:rsidR="000F0694" w:rsidRPr="00584A72" w:rsidRDefault="003057B5" w:rsidP="0084388A">
      <w:pPr>
        <w:numPr>
          <w:ilvl w:val="0"/>
          <w:numId w:val="4"/>
        </w:numPr>
        <w:spacing w:before="0" w:after="0" w:line="320" w:lineRule="exact"/>
        <w:ind w:left="1418" w:hanging="425"/>
        <w:contextualSpacing/>
        <w:jc w:val="both"/>
        <w:rPr>
          <w:rFonts w:cs="Calibri"/>
        </w:rPr>
      </w:pPr>
      <w:r w:rsidRPr="00584A72">
        <w:rPr>
          <w:rFonts w:cs="Calibri"/>
        </w:rPr>
        <w:t>D</w:t>
      </w:r>
      <w:r w:rsidR="000F0694" w:rsidRPr="00584A72">
        <w:rPr>
          <w:rFonts w:cs="Calibri"/>
        </w:rPr>
        <w:t>eklaracje zgodności lub certyfikat zgodności z:</w:t>
      </w:r>
    </w:p>
    <w:p w14:paraId="02A7BCB4" w14:textId="265BA23E" w:rsidR="000F0694" w:rsidRPr="00584A72" w:rsidRDefault="000F0694" w:rsidP="00584A72">
      <w:pPr>
        <w:numPr>
          <w:ilvl w:val="0"/>
          <w:numId w:val="33"/>
        </w:numPr>
        <w:spacing w:before="0" w:after="0" w:line="320" w:lineRule="exact"/>
        <w:ind w:left="1701" w:hanging="196"/>
        <w:contextualSpacing/>
        <w:jc w:val="both"/>
        <w:rPr>
          <w:rFonts w:cs="Calibri"/>
        </w:rPr>
      </w:pPr>
      <w:r w:rsidRPr="00584A72">
        <w:rPr>
          <w:rFonts w:cs="Calibri"/>
        </w:rPr>
        <w:t>Polską Normą</w:t>
      </w:r>
      <w:r w:rsidR="009E132E" w:rsidRPr="00584A72">
        <w:rPr>
          <w:rFonts w:cs="Calibri"/>
        </w:rPr>
        <w:t>,</w:t>
      </w:r>
    </w:p>
    <w:p w14:paraId="77FEE562" w14:textId="246BDAC6" w:rsidR="000F0694" w:rsidRPr="00584A72" w:rsidRDefault="000F0694" w:rsidP="00584A72">
      <w:pPr>
        <w:numPr>
          <w:ilvl w:val="0"/>
          <w:numId w:val="33"/>
        </w:numPr>
        <w:spacing w:before="0" w:after="0" w:line="320" w:lineRule="exact"/>
        <w:ind w:left="1701" w:hanging="196"/>
        <w:contextualSpacing/>
        <w:jc w:val="both"/>
        <w:rPr>
          <w:rFonts w:cs="Calibri"/>
        </w:rPr>
      </w:pPr>
      <w:r w:rsidRPr="00584A72">
        <w:rPr>
          <w:rFonts w:cs="Calibri"/>
        </w:rPr>
        <w:t>Dokumentacją Projektową</w:t>
      </w:r>
      <w:r w:rsidR="009E132E" w:rsidRPr="00584A72">
        <w:rPr>
          <w:rFonts w:cs="Calibri"/>
        </w:rPr>
        <w:t>,</w:t>
      </w:r>
    </w:p>
    <w:p w14:paraId="250E130F" w14:textId="731B929B" w:rsidR="00587532" w:rsidRPr="00584A72" w:rsidRDefault="000F0694" w:rsidP="00584A72">
      <w:pPr>
        <w:numPr>
          <w:ilvl w:val="0"/>
          <w:numId w:val="33"/>
        </w:numPr>
        <w:spacing w:before="0" w:after="0" w:line="320" w:lineRule="exact"/>
        <w:ind w:left="1701" w:hanging="196"/>
        <w:contextualSpacing/>
        <w:jc w:val="both"/>
        <w:rPr>
          <w:rFonts w:cs="Calibri"/>
        </w:rPr>
      </w:pPr>
      <w:r w:rsidRPr="00584A72">
        <w:rPr>
          <w:rFonts w:cs="Calibri"/>
        </w:rPr>
        <w:t xml:space="preserve">Aprobatą techniczną, w przypadku </w:t>
      </w:r>
      <w:r w:rsidR="00990459" w:rsidRPr="00584A72">
        <w:rPr>
          <w:rFonts w:cs="Calibri"/>
        </w:rPr>
        <w:t>wyrobów,</w:t>
      </w:r>
      <w:r w:rsidRPr="00584A72">
        <w:rPr>
          <w:rFonts w:cs="Calibri"/>
        </w:rPr>
        <w:t xml:space="preserve"> dla których nie ustanowiono Polskiej Normy, spełniają wymogi ST.</w:t>
      </w:r>
    </w:p>
    <w:p w14:paraId="55A76845" w14:textId="4FAC047D" w:rsidR="00F13892" w:rsidRPr="00584A72" w:rsidRDefault="002734EF" w:rsidP="00EF0E8F">
      <w:pPr>
        <w:pStyle w:val="Nagwek2"/>
        <w:numPr>
          <w:ilvl w:val="1"/>
          <w:numId w:val="3"/>
        </w:numPr>
        <w:ind w:left="1134" w:hanging="567"/>
        <w:rPr>
          <w:rFonts w:cs="Calibri"/>
          <w:u w:val="single"/>
        </w:rPr>
      </w:pPr>
      <w:bookmarkStart w:id="143" w:name="_Toc190860658"/>
      <w:r w:rsidRPr="00584A72">
        <w:rPr>
          <w:rFonts w:cs="Calibri"/>
          <w:u w:val="single"/>
        </w:rPr>
        <w:t>W</w:t>
      </w:r>
      <w:r w:rsidR="00F13892" w:rsidRPr="00584A72">
        <w:rPr>
          <w:rFonts w:cs="Calibri"/>
          <w:u w:val="single"/>
        </w:rPr>
        <w:t xml:space="preserve">ymagania dotyczące </w:t>
      </w:r>
      <w:r w:rsidR="00807E07" w:rsidRPr="00584A72">
        <w:rPr>
          <w:rFonts w:cs="Calibri"/>
          <w:u w:val="single"/>
        </w:rPr>
        <w:t>obmiaru robót</w:t>
      </w:r>
      <w:bookmarkEnd w:id="143"/>
    </w:p>
    <w:p w14:paraId="2CC24D65" w14:textId="7012D486" w:rsidR="009E132E" w:rsidRPr="00584A72" w:rsidRDefault="00430847" w:rsidP="00FB77BE">
      <w:pPr>
        <w:ind w:left="284"/>
        <w:jc w:val="both"/>
        <w:rPr>
          <w:rFonts w:cs="Calibri"/>
        </w:rPr>
      </w:pPr>
      <w:r w:rsidRPr="00584A72">
        <w:rPr>
          <w:rFonts w:cs="Calibri"/>
        </w:rPr>
        <w:t>Określono w ogólnej specyfikacji technicznej wykonania i odbioru robót budowlanych – w</w:t>
      </w:r>
      <w:r w:rsidR="00EC2883" w:rsidRPr="00584A72">
        <w:rPr>
          <w:rFonts w:cs="Calibri"/>
        </w:rPr>
        <w:t> </w:t>
      </w:r>
      <w:r w:rsidRPr="00584A72">
        <w:rPr>
          <w:rFonts w:cs="Calibri"/>
        </w:rPr>
        <w:t>punkcie 1.7.</w:t>
      </w:r>
      <w:r w:rsidR="009E132E" w:rsidRPr="00584A72">
        <w:rPr>
          <w:rFonts w:cs="Calibri"/>
        </w:rPr>
        <w:t xml:space="preserve"> Obmiar robót polegający na wyliczeniu i zestawieniu faktycznie wykonanych prac, użytych materiałów, leży w gestii Wykonawcy a wyniki jego należy zamieścić w księdze obmiarów. Obmiar powinien być wykonany w sposób jednoznaczny i zrozumiały. Dla robót zakrywanych należy dokonać go przed ich zakryciem.</w:t>
      </w:r>
    </w:p>
    <w:p w14:paraId="53FA6DB2" w14:textId="172C430B" w:rsidR="00F13892" w:rsidRPr="00584A72" w:rsidRDefault="000B5947" w:rsidP="00EF0E8F">
      <w:pPr>
        <w:pStyle w:val="Nagwek2"/>
        <w:numPr>
          <w:ilvl w:val="1"/>
          <w:numId w:val="3"/>
        </w:numPr>
        <w:ind w:left="1134" w:hanging="567"/>
        <w:rPr>
          <w:rFonts w:cs="Calibri"/>
          <w:u w:val="single"/>
        </w:rPr>
      </w:pPr>
      <w:bookmarkStart w:id="144" w:name="_Toc190860659"/>
      <w:r w:rsidRPr="00584A72">
        <w:rPr>
          <w:rFonts w:cs="Calibri"/>
          <w:u w:val="single"/>
        </w:rPr>
        <w:t>W</w:t>
      </w:r>
      <w:r w:rsidR="00F13892" w:rsidRPr="00584A72">
        <w:rPr>
          <w:rFonts w:cs="Calibri"/>
          <w:u w:val="single"/>
        </w:rPr>
        <w:t xml:space="preserve">ymagania dotyczące </w:t>
      </w:r>
      <w:r w:rsidR="00807E07" w:rsidRPr="00584A72">
        <w:rPr>
          <w:rFonts w:cs="Calibri"/>
          <w:u w:val="single"/>
        </w:rPr>
        <w:t>odbioru robót</w:t>
      </w:r>
      <w:bookmarkEnd w:id="144"/>
    </w:p>
    <w:p w14:paraId="4965FC23" w14:textId="6C80B593" w:rsidR="008F4479" w:rsidRPr="00584A72" w:rsidRDefault="0070381F" w:rsidP="00781BA7">
      <w:pPr>
        <w:ind w:left="284"/>
        <w:jc w:val="both"/>
        <w:rPr>
          <w:rFonts w:cs="Calibri"/>
        </w:rPr>
      </w:pPr>
      <w:r w:rsidRPr="00584A72">
        <w:rPr>
          <w:rFonts w:cs="Calibri"/>
        </w:rPr>
        <w:t xml:space="preserve">Określono w </w:t>
      </w:r>
      <w:r w:rsidR="000D7265" w:rsidRPr="00584A72">
        <w:rPr>
          <w:rFonts w:cs="Calibri"/>
        </w:rPr>
        <w:t>ogólnej specyfikacji technicznej wykonania</w:t>
      </w:r>
      <w:r w:rsidR="009E762F" w:rsidRPr="00584A72">
        <w:rPr>
          <w:rFonts w:cs="Calibri"/>
        </w:rPr>
        <w:t xml:space="preserve"> i odbioru robót budowlanych</w:t>
      </w:r>
      <w:r w:rsidRPr="00584A72">
        <w:rPr>
          <w:rFonts w:cs="Calibri"/>
        </w:rPr>
        <w:t xml:space="preserve"> – w</w:t>
      </w:r>
      <w:r w:rsidR="00EC2883" w:rsidRPr="00584A72">
        <w:rPr>
          <w:rFonts w:cs="Calibri"/>
        </w:rPr>
        <w:t> </w:t>
      </w:r>
      <w:r w:rsidRPr="00584A72">
        <w:rPr>
          <w:rFonts w:cs="Calibri"/>
        </w:rPr>
        <w:t>punkcie 1.</w:t>
      </w:r>
      <w:r w:rsidR="00DB13C4" w:rsidRPr="00584A72">
        <w:rPr>
          <w:rFonts w:cs="Calibri"/>
        </w:rPr>
        <w:t>8</w:t>
      </w:r>
      <w:r w:rsidRPr="00584A72">
        <w:rPr>
          <w:rFonts w:cs="Calibri"/>
        </w:rPr>
        <w:t>.</w:t>
      </w:r>
      <w:r w:rsidR="008F4479" w:rsidRPr="00584A72">
        <w:rPr>
          <w:rFonts w:cs="Calibri"/>
        </w:rPr>
        <w:t xml:space="preserve"> Roboty podlegają następującym etapom odbioru, dokonywanym przez Inspektora przy udziale wykonawcy:</w:t>
      </w:r>
    </w:p>
    <w:p w14:paraId="20101109" w14:textId="77777777" w:rsidR="008F4479" w:rsidRPr="00584A72" w:rsidRDefault="008F4479" w:rsidP="0084388A">
      <w:pPr>
        <w:numPr>
          <w:ilvl w:val="0"/>
          <w:numId w:val="4"/>
        </w:numPr>
        <w:spacing w:before="0" w:after="0" w:line="320" w:lineRule="exact"/>
        <w:ind w:left="1418" w:hanging="425"/>
        <w:contextualSpacing/>
        <w:jc w:val="both"/>
        <w:rPr>
          <w:rFonts w:cs="Calibri"/>
        </w:rPr>
      </w:pPr>
      <w:bookmarkStart w:id="145" w:name="_Toc125132391"/>
      <w:r w:rsidRPr="00584A72">
        <w:rPr>
          <w:rFonts w:cs="Calibri"/>
        </w:rPr>
        <w:t>Odbiór robót zanikających i ulegających zakryciu</w:t>
      </w:r>
      <w:bookmarkEnd w:id="145"/>
    </w:p>
    <w:p w14:paraId="241DF940" w14:textId="7DBD50B8" w:rsidR="008F4479" w:rsidRPr="00584A72" w:rsidRDefault="008F4479" w:rsidP="00781BA7">
      <w:pPr>
        <w:ind w:left="284"/>
        <w:jc w:val="both"/>
        <w:rPr>
          <w:rFonts w:cs="Calibri"/>
        </w:rPr>
      </w:pPr>
      <w:r w:rsidRPr="00584A72">
        <w:rPr>
          <w:rFonts w:cs="Calibri"/>
        </w:rPr>
        <w:t xml:space="preserve">Odbiór robót zanikających i ulegających zakryciu polega na </w:t>
      </w:r>
      <w:r w:rsidR="009C3DFB" w:rsidRPr="00584A72">
        <w:rPr>
          <w:rFonts w:cs="Calibri"/>
        </w:rPr>
        <w:t>ostatecznej</w:t>
      </w:r>
      <w:r w:rsidRPr="00584A72">
        <w:rPr>
          <w:rFonts w:cs="Calibri"/>
        </w:rPr>
        <w:t xml:space="preserve"> ocenie ilości i</w:t>
      </w:r>
      <w:r w:rsidR="00081BB9" w:rsidRPr="00584A72">
        <w:rPr>
          <w:rFonts w:cs="Calibri"/>
        </w:rPr>
        <w:t> </w:t>
      </w:r>
      <w:r w:rsidRPr="00584A72">
        <w:rPr>
          <w:rFonts w:cs="Calibri"/>
        </w:rPr>
        <w:t>jakości wykonywanych robót, które w dalszym procesie realizacji ulegną zakryciu. Odbiór ten będzie dokonany w czasie umożliwiającym wykonanie ewentualnych korekt i poprawek bez hamowania ogólnego postępu robót. Odbioru dokonuje Inspektor.</w:t>
      </w:r>
      <w:r w:rsidR="00081BB9" w:rsidRPr="00584A72">
        <w:rPr>
          <w:rFonts w:cs="Calibri"/>
        </w:rPr>
        <w:t xml:space="preserve"> </w:t>
      </w:r>
      <w:r w:rsidRPr="00584A72">
        <w:rPr>
          <w:rFonts w:cs="Calibri"/>
        </w:rPr>
        <w:t xml:space="preserve">Gotowość danej części robót do odbioru zgłasza Wykonawca wpisem do Dziennika Budowy </w:t>
      </w:r>
      <w:r w:rsidR="00990459" w:rsidRPr="00584A72">
        <w:rPr>
          <w:rFonts w:cs="Calibri"/>
        </w:rPr>
        <w:t>i jednoczesnym</w:t>
      </w:r>
      <w:r w:rsidRPr="00584A72">
        <w:rPr>
          <w:rFonts w:cs="Calibri"/>
        </w:rPr>
        <w:t xml:space="preserve"> powiadomieniem Inspektora. Odbiór będzie przeprowadzony niezwłocznie, nie później niż w ciągu 3 dni od daty zgłoszenia wpisem do Dziennika </w:t>
      </w:r>
      <w:r w:rsidRPr="00584A72">
        <w:rPr>
          <w:rFonts w:cs="Calibri"/>
        </w:rPr>
        <w:lastRenderedPageBreak/>
        <w:t>Budowy powiadomieniu Inspektora.</w:t>
      </w:r>
      <w:r w:rsidR="00081BB9" w:rsidRPr="00584A72">
        <w:rPr>
          <w:rFonts w:cs="Calibri"/>
        </w:rPr>
        <w:t xml:space="preserve"> </w:t>
      </w:r>
      <w:r w:rsidRPr="00584A72">
        <w:rPr>
          <w:rFonts w:cs="Calibri"/>
        </w:rPr>
        <w:t>Jakość i ilości robót ulegających zakryciu ocenia Inspektor na podstawie dokumentów zawierających komplet wyników badań laboratoryjnych i w oparciu o przeprowadzone pomiary, w konfrontacji z Dokumentacją Projektową, ST i uprzednimi ustaleniami.</w:t>
      </w:r>
      <w:bookmarkStart w:id="146" w:name="_Toc125132392"/>
    </w:p>
    <w:p w14:paraId="2CEFC56C" w14:textId="77777777" w:rsidR="008F4479" w:rsidRPr="00584A72" w:rsidRDefault="008F4479" w:rsidP="0084388A">
      <w:pPr>
        <w:numPr>
          <w:ilvl w:val="0"/>
          <w:numId w:val="4"/>
        </w:numPr>
        <w:spacing w:before="0" w:after="0" w:line="320" w:lineRule="exact"/>
        <w:ind w:left="1418" w:hanging="425"/>
        <w:contextualSpacing/>
        <w:jc w:val="both"/>
        <w:rPr>
          <w:rFonts w:cs="Calibri"/>
        </w:rPr>
      </w:pPr>
      <w:r w:rsidRPr="00584A72">
        <w:rPr>
          <w:rFonts w:cs="Calibri"/>
        </w:rPr>
        <w:t>Odbiór częściowy</w:t>
      </w:r>
      <w:bookmarkEnd w:id="146"/>
    </w:p>
    <w:p w14:paraId="094BD79B" w14:textId="5DE7FA8F" w:rsidR="008F4479" w:rsidRPr="00584A72" w:rsidRDefault="008F4479" w:rsidP="00781BA7">
      <w:pPr>
        <w:ind w:left="284"/>
        <w:jc w:val="both"/>
        <w:rPr>
          <w:rFonts w:cs="Calibri"/>
        </w:rPr>
      </w:pPr>
      <w:r w:rsidRPr="00584A72">
        <w:rPr>
          <w:rFonts w:cs="Calibri"/>
        </w:rPr>
        <w:t>Odbiór częściowy polega na ocenie ilości i jakości wykonywanych części robót. Odbioru częściowego robót dokonuje się wg zasad jak przy odbiorze ostatecznym.</w:t>
      </w:r>
      <w:bookmarkStart w:id="147" w:name="_Toc125132393"/>
    </w:p>
    <w:p w14:paraId="3D9B19A5" w14:textId="77777777" w:rsidR="008F4479" w:rsidRPr="00584A72" w:rsidRDefault="008F4479" w:rsidP="0084388A">
      <w:pPr>
        <w:numPr>
          <w:ilvl w:val="0"/>
          <w:numId w:val="4"/>
        </w:numPr>
        <w:spacing w:before="0" w:after="0" w:line="320" w:lineRule="exact"/>
        <w:ind w:left="1418" w:hanging="425"/>
        <w:contextualSpacing/>
        <w:jc w:val="both"/>
        <w:rPr>
          <w:rFonts w:cs="Calibri"/>
        </w:rPr>
      </w:pPr>
      <w:r w:rsidRPr="00584A72">
        <w:rPr>
          <w:rFonts w:cs="Calibri"/>
        </w:rPr>
        <w:t>Odbiór ostateczny</w:t>
      </w:r>
      <w:bookmarkEnd w:id="147"/>
      <w:r w:rsidRPr="00584A72">
        <w:rPr>
          <w:rFonts w:cs="Calibri"/>
        </w:rPr>
        <w:t xml:space="preserve"> </w:t>
      </w:r>
    </w:p>
    <w:p w14:paraId="02339B99" w14:textId="77777777" w:rsidR="008F4479" w:rsidRPr="00584A72" w:rsidRDefault="008F4479" w:rsidP="00700658">
      <w:pPr>
        <w:ind w:left="284" w:firstLine="709"/>
        <w:jc w:val="both"/>
        <w:rPr>
          <w:rFonts w:cs="Calibri"/>
          <w:u w:val="single"/>
        </w:rPr>
      </w:pPr>
      <w:r w:rsidRPr="00584A72">
        <w:rPr>
          <w:rFonts w:cs="Calibri"/>
          <w:u w:val="single"/>
        </w:rPr>
        <w:t>ZASADY ODBIORU OSTATECZNEGO</w:t>
      </w:r>
    </w:p>
    <w:p w14:paraId="65D58A78" w14:textId="4E5DC7F5" w:rsidR="008F4479" w:rsidRPr="00584A72" w:rsidRDefault="008F4479" w:rsidP="00781BA7">
      <w:pPr>
        <w:ind w:left="284"/>
        <w:jc w:val="both"/>
        <w:rPr>
          <w:rFonts w:cs="Calibri"/>
        </w:rPr>
      </w:pPr>
      <w:r w:rsidRPr="00584A72">
        <w:rPr>
          <w:rFonts w:cs="Calibri"/>
        </w:rPr>
        <w:t xml:space="preserve">Odbiór ostateczny polega na </w:t>
      </w:r>
      <w:r w:rsidR="00E01DF6" w:rsidRPr="00584A72">
        <w:rPr>
          <w:rFonts w:cs="Calibri"/>
        </w:rPr>
        <w:t>ostatecznej</w:t>
      </w:r>
      <w:r w:rsidRPr="00584A72">
        <w:rPr>
          <w:rFonts w:cs="Calibri"/>
        </w:rPr>
        <w:t xml:space="preserve"> ocenie rzeczywistego wykonania robót w</w:t>
      </w:r>
      <w:r w:rsidR="00700658" w:rsidRPr="00584A72">
        <w:rPr>
          <w:rFonts w:cs="Calibri"/>
        </w:rPr>
        <w:t> </w:t>
      </w:r>
      <w:r w:rsidRPr="00584A72">
        <w:rPr>
          <w:rFonts w:cs="Calibri"/>
        </w:rPr>
        <w:t>odniesieniu do ich ilości, jakości i wartości.</w:t>
      </w:r>
      <w:r w:rsidR="00700658" w:rsidRPr="00584A72">
        <w:rPr>
          <w:rFonts w:cs="Calibri"/>
        </w:rPr>
        <w:t xml:space="preserve"> </w:t>
      </w:r>
      <w:r w:rsidRPr="00584A72">
        <w:rPr>
          <w:rFonts w:cs="Calibri"/>
        </w:rPr>
        <w:t>Całkowite zakończenie robót oraz gotowość do odbioru ostatecznego będzie stwierdzona przez Wykonawcę wpisem do Dziennika Budowy z bezzwłocznym powiadomieniem na piśmie o tym fakcie Inspektora.</w:t>
      </w:r>
      <w:r w:rsidR="00700658" w:rsidRPr="00584A72">
        <w:rPr>
          <w:rFonts w:cs="Calibri"/>
        </w:rPr>
        <w:t xml:space="preserve"> </w:t>
      </w:r>
      <w:r w:rsidRPr="00584A72">
        <w:rPr>
          <w:rFonts w:cs="Calibri"/>
        </w:rPr>
        <w:t>Odbiór ostateczny robót nastąpi w terminie ustalonym w dokumentach umowy, licząc od dnia potwierdzenia przez Inspektora zakończenia robót i przyjęcia dokumentów wymienionych poniżej.</w:t>
      </w:r>
      <w:r w:rsidR="00700658" w:rsidRPr="00584A72">
        <w:rPr>
          <w:rFonts w:cs="Calibri"/>
        </w:rPr>
        <w:t xml:space="preserve"> </w:t>
      </w:r>
      <w:r w:rsidRPr="00584A72">
        <w:rPr>
          <w:rFonts w:cs="Calibri"/>
        </w:rPr>
        <w:t>Odbioru ostatecznego robót dokona komisja wyznaczona przez Zamawiającego w</w:t>
      </w:r>
      <w:r w:rsidR="00700658" w:rsidRPr="00584A72">
        <w:rPr>
          <w:rFonts w:cs="Calibri"/>
        </w:rPr>
        <w:t> </w:t>
      </w:r>
      <w:r w:rsidRPr="00584A72">
        <w:rPr>
          <w:rFonts w:cs="Calibri"/>
        </w:rPr>
        <w:t>obecności Inspektora i Wykonawcy. Komisja odbierająca roboty dokona ich oceny jakościowej na podstawie przedłożonych dokumentów, wyników badań, pomiarów, ocenie wizualnej oraz zgodności wykonania robót z Dokumentacją Projektową i ST.</w:t>
      </w:r>
      <w:r w:rsidR="00700658" w:rsidRPr="00584A72">
        <w:rPr>
          <w:rFonts w:cs="Calibri"/>
        </w:rPr>
        <w:t xml:space="preserve"> </w:t>
      </w:r>
      <w:r w:rsidRPr="00584A72">
        <w:rPr>
          <w:rFonts w:cs="Calibri"/>
        </w:rPr>
        <w:t>W toku ostatecznego odbioru robót komisja zapozna się z realizacją ustaleń przyjętych w trakcie odbiorów robót zanikających i ulegających zakryciu, zwłaszcza w zakresie wykonania robót uzupełniających i poprawkowych.</w:t>
      </w:r>
      <w:r w:rsidR="00700658" w:rsidRPr="00584A72">
        <w:rPr>
          <w:rFonts w:cs="Calibri"/>
        </w:rPr>
        <w:t xml:space="preserve"> </w:t>
      </w:r>
      <w:r w:rsidRPr="00584A72">
        <w:rPr>
          <w:rFonts w:cs="Calibri"/>
        </w:rPr>
        <w:t>W przypadkach niewykonania wyznaczonych robót poprawkowych lub uzupełniających, komisja przerwie swoje czynności i ustali nowy termin odbioru ostatecznego.</w:t>
      </w:r>
      <w:r w:rsidR="00700658" w:rsidRPr="00584A72">
        <w:rPr>
          <w:rFonts w:cs="Calibri"/>
        </w:rPr>
        <w:t xml:space="preserve"> </w:t>
      </w:r>
      <w:r w:rsidRPr="00584A72">
        <w:rPr>
          <w:rFonts w:cs="Calibri"/>
        </w:rPr>
        <w:t>W przypadku stwierdzenia przez komisję, że jakość wykonanych robót w poszczególnych asortymentach nieznacznie odbiega od wymaganej w</w:t>
      </w:r>
      <w:r w:rsidR="00700658" w:rsidRPr="00584A72">
        <w:rPr>
          <w:rFonts w:cs="Calibri"/>
        </w:rPr>
        <w:t> </w:t>
      </w:r>
      <w:r w:rsidRPr="00584A72">
        <w:rPr>
          <w:rFonts w:cs="Calibri"/>
        </w:rPr>
        <w:t xml:space="preserve">Dokumentacji Projektowej i ST </w:t>
      </w:r>
      <w:r w:rsidR="00990459" w:rsidRPr="00584A72">
        <w:rPr>
          <w:rFonts w:cs="Calibri"/>
        </w:rPr>
        <w:t>z uwzględnieniem</w:t>
      </w:r>
      <w:r w:rsidRPr="00584A72">
        <w:rPr>
          <w:rFonts w:cs="Calibri"/>
        </w:rPr>
        <w:t xml:space="preserve"> tolerancji i nie ma większego wpływu na cechu eksploatacyjne obiektu </w:t>
      </w:r>
      <w:r w:rsidR="00990459" w:rsidRPr="00584A72">
        <w:rPr>
          <w:rFonts w:cs="Calibri"/>
        </w:rPr>
        <w:t>i bezpieczeństwo</w:t>
      </w:r>
      <w:r w:rsidRPr="00584A72">
        <w:rPr>
          <w:rFonts w:cs="Calibri"/>
        </w:rPr>
        <w:t>, komisja dokona potrąceń, oceniając pomniejszoną wartość wykonanych robót w stosunku do wymagań przyjętych w</w:t>
      </w:r>
      <w:r w:rsidR="00700658" w:rsidRPr="00584A72">
        <w:rPr>
          <w:rFonts w:cs="Calibri"/>
        </w:rPr>
        <w:t> </w:t>
      </w:r>
      <w:r w:rsidRPr="00584A72">
        <w:rPr>
          <w:rFonts w:cs="Calibri"/>
        </w:rPr>
        <w:t>dokumentach umowy.</w:t>
      </w:r>
    </w:p>
    <w:p w14:paraId="4C2E08D1" w14:textId="77777777" w:rsidR="008F4479" w:rsidRPr="00584A72" w:rsidRDefault="008F4479" w:rsidP="00700658">
      <w:pPr>
        <w:ind w:left="284" w:firstLine="709"/>
        <w:jc w:val="both"/>
        <w:rPr>
          <w:rFonts w:cs="Calibri"/>
          <w:u w:val="single"/>
        </w:rPr>
      </w:pPr>
      <w:r w:rsidRPr="00584A72">
        <w:rPr>
          <w:rFonts w:cs="Calibri"/>
          <w:u w:val="single"/>
        </w:rPr>
        <w:t>DOKUMENTY DO DOBIORU OSTATECZNEGO</w:t>
      </w:r>
    </w:p>
    <w:p w14:paraId="4C39BCA9" w14:textId="5CFB6053" w:rsidR="008F4479" w:rsidRPr="00584A72" w:rsidRDefault="008F4479" w:rsidP="00781BA7">
      <w:pPr>
        <w:ind w:left="284"/>
        <w:jc w:val="both"/>
        <w:rPr>
          <w:rFonts w:cs="Calibri"/>
        </w:rPr>
      </w:pPr>
      <w:r w:rsidRPr="00584A72">
        <w:rPr>
          <w:rFonts w:cs="Calibri"/>
        </w:rPr>
        <w:t>Podstawowym dokumentem do dokonania odbioru ostatecznego robót jest Protokół Ostatecznego Odbioru Robót sporządzony wg wzoru ustalonego przez Zamawiającego.</w:t>
      </w:r>
      <w:r w:rsidR="00700658" w:rsidRPr="00584A72">
        <w:rPr>
          <w:rFonts w:cs="Calibri"/>
        </w:rPr>
        <w:t xml:space="preserve"> </w:t>
      </w:r>
      <w:r w:rsidRPr="00584A72">
        <w:rPr>
          <w:rFonts w:cs="Calibri"/>
        </w:rPr>
        <w:t>Do odbioru ostatecznego Wykonawca jest zobowiązany przygotować następujące dokumenty:</w:t>
      </w:r>
    </w:p>
    <w:p w14:paraId="5E0777CF" w14:textId="77777777" w:rsidR="008F4479" w:rsidRPr="00584A72" w:rsidRDefault="008F4479" w:rsidP="0084388A">
      <w:pPr>
        <w:numPr>
          <w:ilvl w:val="0"/>
          <w:numId w:val="4"/>
        </w:numPr>
        <w:spacing w:before="0" w:after="0" w:line="320" w:lineRule="exact"/>
        <w:ind w:left="1418" w:hanging="425"/>
        <w:contextualSpacing/>
        <w:jc w:val="both"/>
        <w:rPr>
          <w:rFonts w:cs="Calibri"/>
        </w:rPr>
      </w:pPr>
      <w:r w:rsidRPr="00584A72">
        <w:rPr>
          <w:rFonts w:cs="Calibri"/>
        </w:rPr>
        <w:t>Dokumentację Projektową podstawową z naniesionymi zmianami oraz dodatkową, jeśli została sporządzona w trakcie realizacji umowy,</w:t>
      </w:r>
    </w:p>
    <w:p w14:paraId="5F8C26ED" w14:textId="77777777" w:rsidR="008F4479" w:rsidRPr="00584A72" w:rsidRDefault="008F4479" w:rsidP="0084388A">
      <w:pPr>
        <w:numPr>
          <w:ilvl w:val="0"/>
          <w:numId w:val="4"/>
        </w:numPr>
        <w:spacing w:before="0" w:after="0" w:line="320" w:lineRule="exact"/>
        <w:ind w:left="1418" w:hanging="425"/>
        <w:contextualSpacing/>
        <w:jc w:val="both"/>
        <w:rPr>
          <w:rFonts w:cs="Calibri"/>
        </w:rPr>
      </w:pPr>
      <w:r w:rsidRPr="00584A72">
        <w:rPr>
          <w:rFonts w:cs="Calibri"/>
        </w:rPr>
        <w:t>Specyfikacje Techniczne podstawowe z dokumentów umowy i ewentualnie uzupełniające lub zamienne,</w:t>
      </w:r>
    </w:p>
    <w:p w14:paraId="4DC570AC" w14:textId="77777777" w:rsidR="008F4479" w:rsidRPr="00584A72" w:rsidRDefault="008F4479" w:rsidP="00700658">
      <w:pPr>
        <w:ind w:left="284" w:firstLine="709"/>
        <w:jc w:val="both"/>
        <w:rPr>
          <w:rFonts w:cs="Calibri"/>
          <w:u w:val="single"/>
        </w:rPr>
      </w:pPr>
      <w:r w:rsidRPr="00584A72">
        <w:rPr>
          <w:rFonts w:cs="Calibri"/>
          <w:u w:val="single"/>
        </w:rPr>
        <w:t>DZIENNIKI BUDOWY I KSIĘGI OBMIARÓW</w:t>
      </w:r>
    </w:p>
    <w:p w14:paraId="7E412F25" w14:textId="1CBF6087" w:rsidR="008F4479" w:rsidRPr="00584A72" w:rsidRDefault="008F4479" w:rsidP="00781BA7">
      <w:pPr>
        <w:ind w:left="284"/>
        <w:jc w:val="both"/>
        <w:rPr>
          <w:rFonts w:cs="Calibri"/>
        </w:rPr>
      </w:pPr>
      <w:r w:rsidRPr="00584A72">
        <w:rPr>
          <w:rFonts w:cs="Calibri"/>
        </w:rPr>
        <w:t>Wyniki pomiarów kontrolnych oraz badań i oznaczeń laboratoryjnych zgodnie z ST i</w:t>
      </w:r>
      <w:r w:rsidR="00C75B44" w:rsidRPr="00584A72">
        <w:rPr>
          <w:rFonts w:cs="Calibri"/>
        </w:rPr>
        <w:t> </w:t>
      </w:r>
      <w:r w:rsidRPr="00584A72">
        <w:rPr>
          <w:rFonts w:cs="Calibri"/>
        </w:rPr>
        <w:t>dokumentacją projektową.</w:t>
      </w:r>
      <w:r w:rsidR="00700658" w:rsidRPr="00584A72">
        <w:rPr>
          <w:rFonts w:cs="Calibri"/>
        </w:rPr>
        <w:t xml:space="preserve"> </w:t>
      </w:r>
      <w:r w:rsidRPr="00584A72">
        <w:rPr>
          <w:rFonts w:cs="Calibri"/>
        </w:rPr>
        <w:t xml:space="preserve">Deklaracje zgodności lub certyfikaty zgodności wbudowanych </w:t>
      </w:r>
      <w:r w:rsidRPr="00584A72">
        <w:rPr>
          <w:rFonts w:cs="Calibri"/>
        </w:rPr>
        <w:lastRenderedPageBreak/>
        <w:t xml:space="preserve">materiałów zgodnie </w:t>
      </w:r>
      <w:r w:rsidR="00990459" w:rsidRPr="00584A72">
        <w:rPr>
          <w:rFonts w:cs="Calibri"/>
        </w:rPr>
        <w:t>z ST</w:t>
      </w:r>
      <w:r w:rsidRPr="00584A72">
        <w:rPr>
          <w:rFonts w:cs="Calibri"/>
        </w:rPr>
        <w:t xml:space="preserve"> i dokumentacją projektową.</w:t>
      </w:r>
      <w:r w:rsidR="00700658" w:rsidRPr="00584A72">
        <w:rPr>
          <w:rFonts w:cs="Calibri"/>
        </w:rPr>
        <w:t xml:space="preserve"> </w:t>
      </w:r>
      <w:r w:rsidRPr="00584A72">
        <w:rPr>
          <w:rFonts w:cs="Calibri"/>
        </w:rPr>
        <w:t xml:space="preserve">Opinię technologiczną sporządzoną na podstawie wszystkich wyników badań </w:t>
      </w:r>
      <w:r w:rsidR="00990459" w:rsidRPr="00584A72">
        <w:rPr>
          <w:rFonts w:cs="Calibri"/>
        </w:rPr>
        <w:t>i pomiarów</w:t>
      </w:r>
      <w:r w:rsidRPr="00584A72">
        <w:rPr>
          <w:rFonts w:cs="Calibri"/>
        </w:rPr>
        <w:t xml:space="preserve"> załączonych do dokumentów odbioru, a wykonywanych zgodnie z ST i dokumentacją projektową.</w:t>
      </w:r>
      <w:r w:rsidR="00700658" w:rsidRPr="00584A72">
        <w:rPr>
          <w:rFonts w:cs="Calibri"/>
        </w:rPr>
        <w:t xml:space="preserve"> </w:t>
      </w:r>
      <w:r w:rsidRPr="00584A72">
        <w:rPr>
          <w:rFonts w:cs="Calibri"/>
        </w:rPr>
        <w:t>Rysunki (dokumentację) na wykonanie robót towarzyszących (np. przełożenie istniejących sieci) oraz protokoły odbioru i przekazywania tych robót właścicielom urządzeń.</w:t>
      </w:r>
      <w:r w:rsidR="00700658" w:rsidRPr="00584A72">
        <w:rPr>
          <w:rFonts w:cs="Calibri"/>
        </w:rPr>
        <w:t xml:space="preserve"> </w:t>
      </w:r>
      <w:r w:rsidRPr="00584A72">
        <w:rPr>
          <w:rFonts w:cs="Calibri"/>
        </w:rPr>
        <w:t>W przypadku, gdy wg komisji, roboty pod względem przygotowania dokumentacyjnego nie będą gotowe do odbioru ostatecznego, komisja w porozumieniu z Wykonawcą wyznaczy ponowny termin odbioru ostatecznego robót.</w:t>
      </w:r>
      <w:r w:rsidR="00700658" w:rsidRPr="00584A72">
        <w:rPr>
          <w:rFonts w:cs="Calibri"/>
        </w:rPr>
        <w:t xml:space="preserve"> </w:t>
      </w:r>
      <w:r w:rsidRPr="00584A72">
        <w:rPr>
          <w:rFonts w:cs="Calibri"/>
        </w:rPr>
        <w:t>Wszystkie zarządzone przez komisję roboty poprawkowe lub uzupełniające będą zestawione wg wzoru ustalonego przez Zamawiającego.</w:t>
      </w:r>
      <w:r w:rsidR="00C75B44" w:rsidRPr="00584A72">
        <w:rPr>
          <w:rFonts w:cs="Calibri"/>
        </w:rPr>
        <w:t xml:space="preserve"> </w:t>
      </w:r>
      <w:r w:rsidRPr="00584A72">
        <w:rPr>
          <w:rFonts w:cs="Calibri"/>
        </w:rPr>
        <w:t>Terminy wykonania robót poprawkowych i robót uzupełniających wyznaczy komisja.</w:t>
      </w:r>
    </w:p>
    <w:p w14:paraId="25BA99C6" w14:textId="0014871E" w:rsidR="008F4479" w:rsidRPr="00584A72" w:rsidRDefault="00C75B44" w:rsidP="00C75B44">
      <w:pPr>
        <w:ind w:left="284" w:firstLine="709"/>
        <w:jc w:val="both"/>
        <w:rPr>
          <w:rFonts w:cs="Calibri"/>
          <w:u w:val="single"/>
        </w:rPr>
      </w:pPr>
      <w:bookmarkStart w:id="148" w:name="_Toc125132394"/>
      <w:r w:rsidRPr="00584A72">
        <w:rPr>
          <w:rFonts w:cs="Calibri"/>
          <w:u w:val="single"/>
        </w:rPr>
        <w:t>ODBIÓR POGWARANCYJNY</w:t>
      </w:r>
      <w:bookmarkEnd w:id="148"/>
      <w:r w:rsidRPr="00584A72">
        <w:rPr>
          <w:rFonts w:cs="Calibri"/>
          <w:u w:val="single"/>
        </w:rPr>
        <w:t xml:space="preserve"> </w:t>
      </w:r>
    </w:p>
    <w:p w14:paraId="52BACA46" w14:textId="56DB06FC" w:rsidR="008F4479" w:rsidRPr="00584A72" w:rsidRDefault="008F4479" w:rsidP="00781BA7">
      <w:pPr>
        <w:ind w:left="284"/>
        <w:jc w:val="both"/>
        <w:rPr>
          <w:rFonts w:cs="Calibri"/>
        </w:rPr>
      </w:pPr>
      <w:r w:rsidRPr="00584A72">
        <w:rPr>
          <w:rFonts w:cs="Calibri"/>
        </w:rPr>
        <w:t>Odbiór pogwarancyjny polega na ocenie wykonanych robót związanych z usunięciem wad stwierdzonych przy odbiorze ostatecznym i zaistniałych w okresie gwarancyjnym</w:t>
      </w:r>
      <w:r w:rsidR="00C75B44" w:rsidRPr="00584A72">
        <w:rPr>
          <w:rFonts w:cs="Calibri"/>
        </w:rPr>
        <w:t xml:space="preserve">. </w:t>
      </w:r>
      <w:r w:rsidRPr="00584A72">
        <w:rPr>
          <w:rFonts w:cs="Calibri"/>
        </w:rPr>
        <w:t xml:space="preserve">Odbiór pogwarancyjny będzie dokonany na podstawie oceny wizualnej obiektu </w:t>
      </w:r>
      <w:r w:rsidR="00990459" w:rsidRPr="00584A72">
        <w:rPr>
          <w:rFonts w:cs="Calibri"/>
        </w:rPr>
        <w:t>z uwzględnieniem</w:t>
      </w:r>
      <w:r w:rsidRPr="00584A72">
        <w:rPr>
          <w:rFonts w:cs="Calibri"/>
        </w:rPr>
        <w:t xml:space="preserve"> zasad odbioru ostatecznego.</w:t>
      </w:r>
    </w:p>
    <w:sectPr w:rsidR="008F4479" w:rsidRPr="00584A72" w:rsidSect="00DF73EF">
      <w:footerReference w:type="default" r:id="rId10"/>
      <w:pgSz w:w="11906" w:h="16838"/>
      <w:pgMar w:top="709" w:right="1417" w:bottom="709" w:left="1417"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01CE17E" w14:textId="77777777" w:rsidR="007D3B80" w:rsidRDefault="007D3B80" w:rsidP="00EE6162">
      <w:pPr>
        <w:spacing w:before="0" w:after="0" w:line="240" w:lineRule="auto"/>
      </w:pPr>
      <w:r>
        <w:separator/>
      </w:r>
    </w:p>
  </w:endnote>
  <w:endnote w:type="continuationSeparator" w:id="0">
    <w:p w14:paraId="41D8407C" w14:textId="77777777" w:rsidR="007D3B80" w:rsidRDefault="007D3B80" w:rsidP="00EE6162">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ptos">
    <w:altName w:val="Arial"/>
    <w:charset w:val="00"/>
    <w:family w:val="swiss"/>
    <w:pitch w:val="variable"/>
    <w:sig w:usb0="00000001" w:usb1="00000003" w:usb2="00000000" w:usb3="00000000" w:csb0="0000019F" w:csb1="00000000"/>
  </w:font>
  <w:font w:name="Aptos Display">
    <w:altName w:val="Arial"/>
    <w:charset w:val="00"/>
    <w:family w:val="swiss"/>
    <w:pitch w:val="variable"/>
    <w:sig w:usb0="00000001" w:usb1="00000003" w:usb2="00000000" w:usb3="00000000" w:csb0="0000019F" w:csb1="00000000"/>
  </w:font>
  <w:font w:name="NSimSun">
    <w:panose1 w:val="02010609030101010101"/>
    <w:charset w:val="86"/>
    <w:family w:val="modern"/>
    <w:pitch w:val="fixed"/>
    <w:sig w:usb0="000002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73661361"/>
      <w:docPartObj>
        <w:docPartGallery w:val="Page Numbers (Bottom of Page)"/>
        <w:docPartUnique/>
      </w:docPartObj>
    </w:sdtPr>
    <w:sdtEndPr/>
    <w:sdtContent>
      <w:p w14:paraId="0AB640E6" w14:textId="31556A4E" w:rsidR="00EE6162" w:rsidRDefault="00EE6162">
        <w:pPr>
          <w:pStyle w:val="Stopka"/>
          <w:jc w:val="right"/>
        </w:pPr>
        <w:r>
          <w:fldChar w:fldCharType="begin"/>
        </w:r>
        <w:r>
          <w:instrText>PAGE   \* MERGEFORMAT</w:instrText>
        </w:r>
        <w:r>
          <w:fldChar w:fldCharType="separate"/>
        </w:r>
        <w:r w:rsidR="00C163F0">
          <w:rPr>
            <w:noProof/>
          </w:rPr>
          <w:t>3</w:t>
        </w:r>
        <w:r>
          <w:fldChar w:fldCharType="end"/>
        </w:r>
      </w:p>
    </w:sdtContent>
  </w:sdt>
  <w:p w14:paraId="6DC3A0EA" w14:textId="77777777" w:rsidR="00EE6162" w:rsidRDefault="00EE6162">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2D73C58" w14:textId="77777777" w:rsidR="007D3B80" w:rsidRDefault="007D3B80" w:rsidP="00EE6162">
      <w:pPr>
        <w:spacing w:before="0" w:after="0" w:line="240" w:lineRule="auto"/>
      </w:pPr>
      <w:r>
        <w:separator/>
      </w:r>
    </w:p>
  </w:footnote>
  <w:footnote w:type="continuationSeparator" w:id="0">
    <w:p w14:paraId="0912E2ED" w14:textId="77777777" w:rsidR="007D3B80" w:rsidRDefault="007D3B80" w:rsidP="00EE6162">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CBF40AF2"/>
    <w:lvl w:ilvl="0">
      <w:start w:val="1"/>
      <w:numFmt w:val="none"/>
      <w:suff w:val="nothing"/>
      <w:lvlText w:val=""/>
      <w:lvlJc w:val="left"/>
    </w:lvl>
    <w:lvl w:ilvl="1">
      <w:start w:val="1"/>
      <w:numFmt w:val="none"/>
      <w:suff w:val="nothing"/>
      <w:lvlText w:val=""/>
      <w:lvlJc w:val="left"/>
    </w:lvl>
    <w:lvl w:ilvl="2">
      <w:start w:val="1"/>
      <w:numFmt w:val="none"/>
      <w:suff w:val="nothing"/>
      <w:lvlText w:val=""/>
      <w:lvlJc w:val="left"/>
    </w:lvl>
    <w:lvl w:ilvl="3">
      <w:start w:val="1"/>
      <w:numFmt w:val="none"/>
      <w:suff w:val="nothing"/>
      <w:lvlText w:val=""/>
      <w:lvlJc w:val="left"/>
    </w:lvl>
    <w:lvl w:ilvl="4">
      <w:start w:val="1"/>
      <w:numFmt w:val="none"/>
      <w:suff w:val="nothing"/>
      <w:lvlText w:val=""/>
      <w:lvlJc w:val="left"/>
    </w:lvl>
    <w:lvl w:ilvl="5">
      <w:start w:val="1"/>
      <w:numFmt w:val="none"/>
      <w:suff w:val="nothing"/>
      <w:lvlText w:val=""/>
      <w:lvlJc w:val="left"/>
    </w:lvl>
    <w:lvl w:ilvl="6">
      <w:start w:val="1"/>
      <w:numFmt w:val="none"/>
      <w:suff w:val="nothing"/>
      <w:lvlText w:val=""/>
      <w:lvlJc w:val="left"/>
    </w:lvl>
    <w:lvl w:ilvl="7">
      <w:start w:val="1"/>
      <w:numFmt w:val="none"/>
      <w:suff w:val="nothing"/>
      <w:lvlText w:val=""/>
      <w:lvlJc w:val="left"/>
    </w:lvl>
    <w:lvl w:ilvl="8">
      <w:start w:val="1"/>
      <w:numFmt w:val="none"/>
      <w:suff w:val="nothing"/>
      <w:lvlText w:val=""/>
      <w:lvlJc w:val="left"/>
    </w:lvl>
  </w:abstractNum>
  <w:abstractNum w:abstractNumId="1">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nsid w:val="018F6C52"/>
    <w:multiLevelType w:val="hybridMultilevel"/>
    <w:tmpl w:val="C512EC74"/>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
    <w:nsid w:val="047648D4"/>
    <w:multiLevelType w:val="hybridMultilevel"/>
    <w:tmpl w:val="6D40C18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nsid w:val="053D2540"/>
    <w:multiLevelType w:val="multilevel"/>
    <w:tmpl w:val="C052C4D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nsid w:val="07950016"/>
    <w:multiLevelType w:val="hybridMultilevel"/>
    <w:tmpl w:val="720A6E82"/>
    <w:lvl w:ilvl="0" w:tplc="08F883EC">
      <w:start w:val="5"/>
      <w:numFmt w:val="bullet"/>
      <w:lvlText w:val="-"/>
      <w:lvlJc w:val="left"/>
      <w:pPr>
        <w:tabs>
          <w:tab w:val="num" w:pos="2167"/>
        </w:tabs>
        <w:ind w:left="2167" w:hanging="360"/>
      </w:pPr>
      <w:rPr>
        <w:rFonts w:ascii="Times New Roman" w:eastAsia="Times New Roman" w:hAnsi="Times New Roman" w:cs="Times New Roman" w:hint="default"/>
      </w:rPr>
    </w:lvl>
    <w:lvl w:ilvl="1" w:tplc="04150003" w:tentative="1">
      <w:start w:val="1"/>
      <w:numFmt w:val="bullet"/>
      <w:lvlText w:val="o"/>
      <w:lvlJc w:val="left"/>
      <w:pPr>
        <w:tabs>
          <w:tab w:val="num" w:pos="2887"/>
        </w:tabs>
        <w:ind w:left="2887" w:hanging="360"/>
      </w:pPr>
      <w:rPr>
        <w:rFonts w:ascii="Courier New" w:hAnsi="Courier New" w:hint="default"/>
      </w:rPr>
    </w:lvl>
    <w:lvl w:ilvl="2" w:tplc="04150005" w:tentative="1">
      <w:start w:val="1"/>
      <w:numFmt w:val="bullet"/>
      <w:lvlText w:val=""/>
      <w:lvlJc w:val="left"/>
      <w:pPr>
        <w:tabs>
          <w:tab w:val="num" w:pos="3607"/>
        </w:tabs>
        <w:ind w:left="3607" w:hanging="360"/>
      </w:pPr>
      <w:rPr>
        <w:rFonts w:ascii="Wingdings" w:hAnsi="Wingdings" w:hint="default"/>
      </w:rPr>
    </w:lvl>
    <w:lvl w:ilvl="3" w:tplc="04150001" w:tentative="1">
      <w:start w:val="1"/>
      <w:numFmt w:val="bullet"/>
      <w:lvlText w:val=""/>
      <w:lvlJc w:val="left"/>
      <w:pPr>
        <w:tabs>
          <w:tab w:val="num" w:pos="4327"/>
        </w:tabs>
        <w:ind w:left="4327" w:hanging="360"/>
      </w:pPr>
      <w:rPr>
        <w:rFonts w:ascii="Symbol" w:hAnsi="Symbol" w:hint="default"/>
      </w:rPr>
    </w:lvl>
    <w:lvl w:ilvl="4" w:tplc="04150003" w:tentative="1">
      <w:start w:val="1"/>
      <w:numFmt w:val="bullet"/>
      <w:lvlText w:val="o"/>
      <w:lvlJc w:val="left"/>
      <w:pPr>
        <w:tabs>
          <w:tab w:val="num" w:pos="5047"/>
        </w:tabs>
        <w:ind w:left="5047" w:hanging="360"/>
      </w:pPr>
      <w:rPr>
        <w:rFonts w:ascii="Courier New" w:hAnsi="Courier New" w:hint="default"/>
      </w:rPr>
    </w:lvl>
    <w:lvl w:ilvl="5" w:tplc="04150005" w:tentative="1">
      <w:start w:val="1"/>
      <w:numFmt w:val="bullet"/>
      <w:lvlText w:val=""/>
      <w:lvlJc w:val="left"/>
      <w:pPr>
        <w:tabs>
          <w:tab w:val="num" w:pos="5767"/>
        </w:tabs>
        <w:ind w:left="5767" w:hanging="360"/>
      </w:pPr>
      <w:rPr>
        <w:rFonts w:ascii="Wingdings" w:hAnsi="Wingdings" w:hint="default"/>
      </w:rPr>
    </w:lvl>
    <w:lvl w:ilvl="6" w:tplc="04150001" w:tentative="1">
      <w:start w:val="1"/>
      <w:numFmt w:val="bullet"/>
      <w:lvlText w:val=""/>
      <w:lvlJc w:val="left"/>
      <w:pPr>
        <w:tabs>
          <w:tab w:val="num" w:pos="6487"/>
        </w:tabs>
        <w:ind w:left="6487" w:hanging="360"/>
      </w:pPr>
      <w:rPr>
        <w:rFonts w:ascii="Symbol" w:hAnsi="Symbol" w:hint="default"/>
      </w:rPr>
    </w:lvl>
    <w:lvl w:ilvl="7" w:tplc="04150003" w:tentative="1">
      <w:start w:val="1"/>
      <w:numFmt w:val="bullet"/>
      <w:lvlText w:val="o"/>
      <w:lvlJc w:val="left"/>
      <w:pPr>
        <w:tabs>
          <w:tab w:val="num" w:pos="7207"/>
        </w:tabs>
        <w:ind w:left="7207" w:hanging="360"/>
      </w:pPr>
      <w:rPr>
        <w:rFonts w:ascii="Courier New" w:hAnsi="Courier New" w:hint="default"/>
      </w:rPr>
    </w:lvl>
    <w:lvl w:ilvl="8" w:tplc="04150005" w:tentative="1">
      <w:start w:val="1"/>
      <w:numFmt w:val="bullet"/>
      <w:lvlText w:val=""/>
      <w:lvlJc w:val="left"/>
      <w:pPr>
        <w:tabs>
          <w:tab w:val="num" w:pos="7927"/>
        </w:tabs>
        <w:ind w:left="7927" w:hanging="360"/>
      </w:pPr>
      <w:rPr>
        <w:rFonts w:ascii="Wingdings" w:hAnsi="Wingdings" w:hint="default"/>
      </w:rPr>
    </w:lvl>
  </w:abstractNum>
  <w:abstractNum w:abstractNumId="6">
    <w:nsid w:val="0D3E27E9"/>
    <w:multiLevelType w:val="hybridMultilevel"/>
    <w:tmpl w:val="97D423C2"/>
    <w:lvl w:ilvl="0" w:tplc="0415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7">
    <w:nsid w:val="0D50743F"/>
    <w:multiLevelType w:val="hybridMultilevel"/>
    <w:tmpl w:val="CE0051C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nsid w:val="187D2E79"/>
    <w:multiLevelType w:val="multilevel"/>
    <w:tmpl w:val="C052C4D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nsid w:val="18CD25E1"/>
    <w:multiLevelType w:val="hybridMultilevel"/>
    <w:tmpl w:val="55D8A4FE"/>
    <w:lvl w:ilvl="0" w:tplc="04150003">
      <w:start w:val="1"/>
      <w:numFmt w:val="bullet"/>
      <w:lvlText w:val="o"/>
      <w:lvlJc w:val="left"/>
      <w:pPr>
        <w:ind w:left="1713" w:hanging="360"/>
      </w:pPr>
      <w:rPr>
        <w:rFonts w:ascii="Courier New" w:hAnsi="Courier New" w:cs="Courier New" w:hint="default"/>
      </w:rPr>
    </w:lvl>
    <w:lvl w:ilvl="1" w:tplc="FFFFFFFF" w:tentative="1">
      <w:start w:val="1"/>
      <w:numFmt w:val="bullet"/>
      <w:lvlText w:val="o"/>
      <w:lvlJc w:val="left"/>
      <w:pPr>
        <w:ind w:left="2433" w:hanging="360"/>
      </w:pPr>
      <w:rPr>
        <w:rFonts w:ascii="Courier New" w:hAnsi="Courier New" w:cs="Courier New" w:hint="default"/>
      </w:rPr>
    </w:lvl>
    <w:lvl w:ilvl="2" w:tplc="FFFFFFFF" w:tentative="1">
      <w:start w:val="1"/>
      <w:numFmt w:val="bullet"/>
      <w:lvlText w:val=""/>
      <w:lvlJc w:val="left"/>
      <w:pPr>
        <w:ind w:left="3153" w:hanging="360"/>
      </w:pPr>
      <w:rPr>
        <w:rFonts w:ascii="Wingdings" w:hAnsi="Wingdings" w:hint="default"/>
      </w:rPr>
    </w:lvl>
    <w:lvl w:ilvl="3" w:tplc="FFFFFFFF" w:tentative="1">
      <w:start w:val="1"/>
      <w:numFmt w:val="bullet"/>
      <w:lvlText w:val=""/>
      <w:lvlJc w:val="left"/>
      <w:pPr>
        <w:ind w:left="3873" w:hanging="360"/>
      </w:pPr>
      <w:rPr>
        <w:rFonts w:ascii="Symbol" w:hAnsi="Symbol" w:hint="default"/>
      </w:rPr>
    </w:lvl>
    <w:lvl w:ilvl="4" w:tplc="FFFFFFFF" w:tentative="1">
      <w:start w:val="1"/>
      <w:numFmt w:val="bullet"/>
      <w:lvlText w:val="o"/>
      <w:lvlJc w:val="left"/>
      <w:pPr>
        <w:ind w:left="4593" w:hanging="360"/>
      </w:pPr>
      <w:rPr>
        <w:rFonts w:ascii="Courier New" w:hAnsi="Courier New" w:cs="Courier New" w:hint="default"/>
      </w:rPr>
    </w:lvl>
    <w:lvl w:ilvl="5" w:tplc="FFFFFFFF" w:tentative="1">
      <w:start w:val="1"/>
      <w:numFmt w:val="bullet"/>
      <w:lvlText w:val=""/>
      <w:lvlJc w:val="left"/>
      <w:pPr>
        <w:ind w:left="5313" w:hanging="360"/>
      </w:pPr>
      <w:rPr>
        <w:rFonts w:ascii="Wingdings" w:hAnsi="Wingdings" w:hint="default"/>
      </w:rPr>
    </w:lvl>
    <w:lvl w:ilvl="6" w:tplc="FFFFFFFF" w:tentative="1">
      <w:start w:val="1"/>
      <w:numFmt w:val="bullet"/>
      <w:lvlText w:val=""/>
      <w:lvlJc w:val="left"/>
      <w:pPr>
        <w:ind w:left="6033" w:hanging="360"/>
      </w:pPr>
      <w:rPr>
        <w:rFonts w:ascii="Symbol" w:hAnsi="Symbol" w:hint="default"/>
      </w:rPr>
    </w:lvl>
    <w:lvl w:ilvl="7" w:tplc="FFFFFFFF" w:tentative="1">
      <w:start w:val="1"/>
      <w:numFmt w:val="bullet"/>
      <w:lvlText w:val="o"/>
      <w:lvlJc w:val="left"/>
      <w:pPr>
        <w:ind w:left="6753" w:hanging="360"/>
      </w:pPr>
      <w:rPr>
        <w:rFonts w:ascii="Courier New" w:hAnsi="Courier New" w:cs="Courier New" w:hint="default"/>
      </w:rPr>
    </w:lvl>
    <w:lvl w:ilvl="8" w:tplc="FFFFFFFF" w:tentative="1">
      <w:start w:val="1"/>
      <w:numFmt w:val="bullet"/>
      <w:lvlText w:val=""/>
      <w:lvlJc w:val="left"/>
      <w:pPr>
        <w:ind w:left="7473" w:hanging="360"/>
      </w:pPr>
      <w:rPr>
        <w:rFonts w:ascii="Wingdings" w:hAnsi="Wingdings" w:hint="default"/>
      </w:rPr>
    </w:lvl>
  </w:abstractNum>
  <w:abstractNum w:abstractNumId="10">
    <w:nsid w:val="19452152"/>
    <w:multiLevelType w:val="hybridMultilevel"/>
    <w:tmpl w:val="763675EA"/>
    <w:lvl w:ilvl="0" w:tplc="04150003">
      <w:start w:val="1"/>
      <w:numFmt w:val="bullet"/>
      <w:lvlText w:val="o"/>
      <w:lvlJc w:val="left"/>
      <w:pPr>
        <w:tabs>
          <w:tab w:val="num" w:pos="720"/>
        </w:tabs>
        <w:ind w:left="720" w:hanging="360"/>
      </w:pPr>
      <w:rPr>
        <w:rFonts w:ascii="Courier New" w:hAnsi="Courier New" w:hint="default"/>
      </w:rPr>
    </w:lvl>
    <w:lvl w:ilvl="1" w:tplc="04150003">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1">
    <w:nsid w:val="1AEA31E5"/>
    <w:multiLevelType w:val="multilevel"/>
    <w:tmpl w:val="6BAC1DCC"/>
    <w:lvl w:ilvl="0">
      <w:start w:val="5"/>
      <w:numFmt w:val="bullet"/>
      <w:lvlText w:val="-"/>
      <w:lvlJc w:val="left"/>
      <w:pPr>
        <w:ind w:left="720" w:hanging="360"/>
      </w:pPr>
      <w:rPr>
        <w:rFonts w:ascii="Times New Roman" w:eastAsia="Times New Roman" w:hAnsi="Times New Roman" w:cs="Times New Roma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nsid w:val="1DFB6C10"/>
    <w:multiLevelType w:val="hybridMultilevel"/>
    <w:tmpl w:val="D752045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nsid w:val="20730F73"/>
    <w:multiLevelType w:val="hybridMultilevel"/>
    <w:tmpl w:val="B748BD7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nsid w:val="209478B1"/>
    <w:multiLevelType w:val="hybridMultilevel"/>
    <w:tmpl w:val="0E285000"/>
    <w:lvl w:ilvl="0" w:tplc="FFFFFFFF">
      <w:start w:val="1"/>
      <w:numFmt w:val="bullet"/>
      <w:lvlText w:val=""/>
      <w:lvlJc w:val="left"/>
      <w:pPr>
        <w:ind w:left="720" w:hanging="360"/>
      </w:pPr>
      <w:rPr>
        <w:rFonts w:ascii="Symbol" w:hAnsi="Symbol" w:hint="default"/>
      </w:rPr>
    </w:lvl>
    <w:lvl w:ilvl="1" w:tplc="04150001">
      <w:start w:val="1"/>
      <w:numFmt w:val="bullet"/>
      <w:lvlText w:val=""/>
      <w:lvlJc w:val="left"/>
      <w:pPr>
        <w:ind w:left="1713"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nsid w:val="26176F96"/>
    <w:multiLevelType w:val="multilevel"/>
    <w:tmpl w:val="44281E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263F68EF"/>
    <w:multiLevelType w:val="hybridMultilevel"/>
    <w:tmpl w:val="604CA75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nsid w:val="29E60CFF"/>
    <w:multiLevelType w:val="hybridMultilevel"/>
    <w:tmpl w:val="8578DBB4"/>
    <w:lvl w:ilvl="0" w:tplc="08F883EC">
      <w:start w:val="5"/>
      <w:numFmt w:val="bullet"/>
      <w:lvlText w:val="-"/>
      <w:lvlJc w:val="left"/>
      <w:pPr>
        <w:ind w:left="1713" w:hanging="360"/>
      </w:pPr>
      <w:rPr>
        <w:rFonts w:ascii="Times New Roman" w:eastAsia="Times New Roman" w:hAnsi="Times New Roman" w:cs="Times New Roman" w:hint="default"/>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18">
    <w:nsid w:val="2B755AC1"/>
    <w:multiLevelType w:val="multilevel"/>
    <w:tmpl w:val="AF001CE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nsid w:val="2C0332A1"/>
    <w:multiLevelType w:val="hybridMultilevel"/>
    <w:tmpl w:val="348E955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nsid w:val="2E3C6072"/>
    <w:multiLevelType w:val="hybridMultilevel"/>
    <w:tmpl w:val="7EC0066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nsid w:val="35CE6988"/>
    <w:multiLevelType w:val="multilevel"/>
    <w:tmpl w:val="A40E21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36CE3970"/>
    <w:multiLevelType w:val="multilevel"/>
    <w:tmpl w:val="C052C4D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nsid w:val="399C52A0"/>
    <w:multiLevelType w:val="hybridMultilevel"/>
    <w:tmpl w:val="E85A62DC"/>
    <w:lvl w:ilvl="0" w:tplc="04150001">
      <w:start w:val="1"/>
      <w:numFmt w:val="bullet"/>
      <w:lvlText w:val=""/>
      <w:lvlJc w:val="left"/>
      <w:pPr>
        <w:ind w:left="1713" w:hanging="360"/>
      </w:pPr>
      <w:rPr>
        <w:rFonts w:ascii="Symbol" w:hAnsi="Symbol" w:hint="default"/>
      </w:rPr>
    </w:lvl>
    <w:lvl w:ilvl="1" w:tplc="FFFFFFFF" w:tentative="1">
      <w:start w:val="1"/>
      <w:numFmt w:val="bullet"/>
      <w:lvlText w:val="o"/>
      <w:lvlJc w:val="left"/>
      <w:pPr>
        <w:ind w:left="2433" w:hanging="360"/>
      </w:pPr>
      <w:rPr>
        <w:rFonts w:ascii="Courier New" w:hAnsi="Courier New" w:cs="Courier New" w:hint="default"/>
      </w:rPr>
    </w:lvl>
    <w:lvl w:ilvl="2" w:tplc="FFFFFFFF" w:tentative="1">
      <w:start w:val="1"/>
      <w:numFmt w:val="bullet"/>
      <w:lvlText w:val=""/>
      <w:lvlJc w:val="left"/>
      <w:pPr>
        <w:ind w:left="3153" w:hanging="360"/>
      </w:pPr>
      <w:rPr>
        <w:rFonts w:ascii="Wingdings" w:hAnsi="Wingdings" w:hint="default"/>
      </w:rPr>
    </w:lvl>
    <w:lvl w:ilvl="3" w:tplc="FFFFFFFF" w:tentative="1">
      <w:start w:val="1"/>
      <w:numFmt w:val="bullet"/>
      <w:lvlText w:val=""/>
      <w:lvlJc w:val="left"/>
      <w:pPr>
        <w:ind w:left="3873" w:hanging="360"/>
      </w:pPr>
      <w:rPr>
        <w:rFonts w:ascii="Symbol" w:hAnsi="Symbol" w:hint="default"/>
      </w:rPr>
    </w:lvl>
    <w:lvl w:ilvl="4" w:tplc="FFFFFFFF" w:tentative="1">
      <w:start w:val="1"/>
      <w:numFmt w:val="bullet"/>
      <w:lvlText w:val="o"/>
      <w:lvlJc w:val="left"/>
      <w:pPr>
        <w:ind w:left="4593" w:hanging="360"/>
      </w:pPr>
      <w:rPr>
        <w:rFonts w:ascii="Courier New" w:hAnsi="Courier New" w:cs="Courier New" w:hint="default"/>
      </w:rPr>
    </w:lvl>
    <w:lvl w:ilvl="5" w:tplc="FFFFFFFF" w:tentative="1">
      <w:start w:val="1"/>
      <w:numFmt w:val="bullet"/>
      <w:lvlText w:val=""/>
      <w:lvlJc w:val="left"/>
      <w:pPr>
        <w:ind w:left="5313" w:hanging="360"/>
      </w:pPr>
      <w:rPr>
        <w:rFonts w:ascii="Wingdings" w:hAnsi="Wingdings" w:hint="default"/>
      </w:rPr>
    </w:lvl>
    <w:lvl w:ilvl="6" w:tplc="FFFFFFFF" w:tentative="1">
      <w:start w:val="1"/>
      <w:numFmt w:val="bullet"/>
      <w:lvlText w:val=""/>
      <w:lvlJc w:val="left"/>
      <w:pPr>
        <w:ind w:left="6033" w:hanging="360"/>
      </w:pPr>
      <w:rPr>
        <w:rFonts w:ascii="Symbol" w:hAnsi="Symbol" w:hint="default"/>
      </w:rPr>
    </w:lvl>
    <w:lvl w:ilvl="7" w:tplc="FFFFFFFF" w:tentative="1">
      <w:start w:val="1"/>
      <w:numFmt w:val="bullet"/>
      <w:lvlText w:val="o"/>
      <w:lvlJc w:val="left"/>
      <w:pPr>
        <w:ind w:left="6753" w:hanging="360"/>
      </w:pPr>
      <w:rPr>
        <w:rFonts w:ascii="Courier New" w:hAnsi="Courier New" w:cs="Courier New" w:hint="default"/>
      </w:rPr>
    </w:lvl>
    <w:lvl w:ilvl="8" w:tplc="FFFFFFFF" w:tentative="1">
      <w:start w:val="1"/>
      <w:numFmt w:val="bullet"/>
      <w:lvlText w:val=""/>
      <w:lvlJc w:val="left"/>
      <w:pPr>
        <w:ind w:left="7473" w:hanging="360"/>
      </w:pPr>
      <w:rPr>
        <w:rFonts w:ascii="Wingdings" w:hAnsi="Wingdings" w:hint="default"/>
      </w:rPr>
    </w:lvl>
  </w:abstractNum>
  <w:abstractNum w:abstractNumId="24">
    <w:nsid w:val="413B28C7"/>
    <w:multiLevelType w:val="hybridMultilevel"/>
    <w:tmpl w:val="D7185862"/>
    <w:lvl w:ilvl="0" w:tplc="04150001">
      <w:start w:val="1"/>
      <w:numFmt w:val="bullet"/>
      <w:lvlText w:val=""/>
      <w:lvlJc w:val="left"/>
      <w:pPr>
        <w:ind w:left="1713" w:hanging="360"/>
      </w:pPr>
      <w:rPr>
        <w:rFonts w:ascii="Symbol" w:hAnsi="Symbol" w:hint="default"/>
      </w:rPr>
    </w:lvl>
    <w:lvl w:ilvl="1" w:tplc="FFFFFFFF" w:tentative="1">
      <w:start w:val="1"/>
      <w:numFmt w:val="bullet"/>
      <w:lvlText w:val="o"/>
      <w:lvlJc w:val="left"/>
      <w:pPr>
        <w:ind w:left="2433" w:hanging="360"/>
      </w:pPr>
      <w:rPr>
        <w:rFonts w:ascii="Courier New" w:hAnsi="Courier New" w:cs="Courier New" w:hint="default"/>
      </w:rPr>
    </w:lvl>
    <w:lvl w:ilvl="2" w:tplc="FFFFFFFF" w:tentative="1">
      <w:start w:val="1"/>
      <w:numFmt w:val="bullet"/>
      <w:lvlText w:val=""/>
      <w:lvlJc w:val="left"/>
      <w:pPr>
        <w:ind w:left="3153" w:hanging="360"/>
      </w:pPr>
      <w:rPr>
        <w:rFonts w:ascii="Wingdings" w:hAnsi="Wingdings" w:hint="default"/>
      </w:rPr>
    </w:lvl>
    <w:lvl w:ilvl="3" w:tplc="FFFFFFFF" w:tentative="1">
      <w:start w:val="1"/>
      <w:numFmt w:val="bullet"/>
      <w:lvlText w:val=""/>
      <w:lvlJc w:val="left"/>
      <w:pPr>
        <w:ind w:left="3873" w:hanging="360"/>
      </w:pPr>
      <w:rPr>
        <w:rFonts w:ascii="Symbol" w:hAnsi="Symbol" w:hint="default"/>
      </w:rPr>
    </w:lvl>
    <w:lvl w:ilvl="4" w:tplc="FFFFFFFF" w:tentative="1">
      <w:start w:val="1"/>
      <w:numFmt w:val="bullet"/>
      <w:lvlText w:val="o"/>
      <w:lvlJc w:val="left"/>
      <w:pPr>
        <w:ind w:left="4593" w:hanging="360"/>
      </w:pPr>
      <w:rPr>
        <w:rFonts w:ascii="Courier New" w:hAnsi="Courier New" w:cs="Courier New" w:hint="default"/>
      </w:rPr>
    </w:lvl>
    <w:lvl w:ilvl="5" w:tplc="FFFFFFFF" w:tentative="1">
      <w:start w:val="1"/>
      <w:numFmt w:val="bullet"/>
      <w:lvlText w:val=""/>
      <w:lvlJc w:val="left"/>
      <w:pPr>
        <w:ind w:left="5313" w:hanging="360"/>
      </w:pPr>
      <w:rPr>
        <w:rFonts w:ascii="Wingdings" w:hAnsi="Wingdings" w:hint="default"/>
      </w:rPr>
    </w:lvl>
    <w:lvl w:ilvl="6" w:tplc="FFFFFFFF" w:tentative="1">
      <w:start w:val="1"/>
      <w:numFmt w:val="bullet"/>
      <w:lvlText w:val=""/>
      <w:lvlJc w:val="left"/>
      <w:pPr>
        <w:ind w:left="6033" w:hanging="360"/>
      </w:pPr>
      <w:rPr>
        <w:rFonts w:ascii="Symbol" w:hAnsi="Symbol" w:hint="default"/>
      </w:rPr>
    </w:lvl>
    <w:lvl w:ilvl="7" w:tplc="FFFFFFFF" w:tentative="1">
      <w:start w:val="1"/>
      <w:numFmt w:val="bullet"/>
      <w:lvlText w:val="o"/>
      <w:lvlJc w:val="left"/>
      <w:pPr>
        <w:ind w:left="6753" w:hanging="360"/>
      </w:pPr>
      <w:rPr>
        <w:rFonts w:ascii="Courier New" w:hAnsi="Courier New" w:cs="Courier New" w:hint="default"/>
      </w:rPr>
    </w:lvl>
    <w:lvl w:ilvl="8" w:tplc="FFFFFFFF" w:tentative="1">
      <w:start w:val="1"/>
      <w:numFmt w:val="bullet"/>
      <w:lvlText w:val=""/>
      <w:lvlJc w:val="left"/>
      <w:pPr>
        <w:ind w:left="7473" w:hanging="360"/>
      </w:pPr>
      <w:rPr>
        <w:rFonts w:ascii="Wingdings" w:hAnsi="Wingdings" w:hint="default"/>
      </w:rPr>
    </w:lvl>
  </w:abstractNum>
  <w:abstractNum w:abstractNumId="25">
    <w:nsid w:val="454063AB"/>
    <w:multiLevelType w:val="hybridMultilevel"/>
    <w:tmpl w:val="B260AD3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nsid w:val="4724044C"/>
    <w:multiLevelType w:val="hybridMultilevel"/>
    <w:tmpl w:val="28CA35A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nsid w:val="4B3A3419"/>
    <w:multiLevelType w:val="hybridMultilevel"/>
    <w:tmpl w:val="1668EE08"/>
    <w:lvl w:ilvl="0" w:tplc="DE482886">
      <w:start w:val="5"/>
      <w:numFmt w:val="bullet"/>
      <w:lvlText w:val="-"/>
      <w:lvlJc w:val="left"/>
      <w:pPr>
        <w:tabs>
          <w:tab w:val="num" w:pos="644"/>
        </w:tabs>
        <w:ind w:left="644" w:hanging="360"/>
      </w:pPr>
      <w:rPr>
        <w:rFonts w:ascii="Times New Roman" w:eastAsia="Times New Roman" w:hAnsi="Times New Roman" w:cs="Times New Roman" w:hint="default"/>
      </w:rPr>
    </w:lvl>
    <w:lvl w:ilvl="1" w:tplc="04150003">
      <w:start w:val="1"/>
      <w:numFmt w:val="bullet"/>
      <w:lvlText w:val="o"/>
      <w:lvlJc w:val="left"/>
      <w:pPr>
        <w:tabs>
          <w:tab w:val="num" w:pos="1364"/>
        </w:tabs>
        <w:ind w:left="1364" w:hanging="360"/>
      </w:pPr>
      <w:rPr>
        <w:rFonts w:ascii="Courier New" w:hAnsi="Courier New" w:hint="default"/>
      </w:rPr>
    </w:lvl>
    <w:lvl w:ilvl="2" w:tplc="04150005">
      <w:start w:val="1"/>
      <w:numFmt w:val="bullet"/>
      <w:lvlText w:val=""/>
      <w:lvlJc w:val="left"/>
      <w:pPr>
        <w:tabs>
          <w:tab w:val="num" w:pos="2084"/>
        </w:tabs>
        <w:ind w:left="2084" w:hanging="360"/>
      </w:pPr>
      <w:rPr>
        <w:rFonts w:ascii="Wingdings" w:hAnsi="Wingdings" w:hint="default"/>
      </w:rPr>
    </w:lvl>
    <w:lvl w:ilvl="3" w:tplc="04150001">
      <w:start w:val="1"/>
      <w:numFmt w:val="bullet"/>
      <w:lvlText w:val=""/>
      <w:lvlJc w:val="left"/>
      <w:pPr>
        <w:tabs>
          <w:tab w:val="num" w:pos="2804"/>
        </w:tabs>
        <w:ind w:left="2804" w:hanging="360"/>
      </w:pPr>
      <w:rPr>
        <w:rFonts w:ascii="Symbol" w:hAnsi="Symbol" w:hint="default"/>
      </w:rPr>
    </w:lvl>
    <w:lvl w:ilvl="4" w:tplc="04150003" w:tentative="1">
      <w:start w:val="1"/>
      <w:numFmt w:val="bullet"/>
      <w:lvlText w:val="o"/>
      <w:lvlJc w:val="left"/>
      <w:pPr>
        <w:tabs>
          <w:tab w:val="num" w:pos="3524"/>
        </w:tabs>
        <w:ind w:left="3524" w:hanging="360"/>
      </w:pPr>
      <w:rPr>
        <w:rFonts w:ascii="Courier New" w:hAnsi="Courier New" w:hint="default"/>
      </w:rPr>
    </w:lvl>
    <w:lvl w:ilvl="5" w:tplc="04150005" w:tentative="1">
      <w:start w:val="1"/>
      <w:numFmt w:val="bullet"/>
      <w:lvlText w:val=""/>
      <w:lvlJc w:val="left"/>
      <w:pPr>
        <w:tabs>
          <w:tab w:val="num" w:pos="4244"/>
        </w:tabs>
        <w:ind w:left="4244" w:hanging="360"/>
      </w:pPr>
      <w:rPr>
        <w:rFonts w:ascii="Wingdings" w:hAnsi="Wingdings" w:hint="default"/>
      </w:rPr>
    </w:lvl>
    <w:lvl w:ilvl="6" w:tplc="04150001" w:tentative="1">
      <w:start w:val="1"/>
      <w:numFmt w:val="bullet"/>
      <w:lvlText w:val=""/>
      <w:lvlJc w:val="left"/>
      <w:pPr>
        <w:tabs>
          <w:tab w:val="num" w:pos="4964"/>
        </w:tabs>
        <w:ind w:left="4964" w:hanging="360"/>
      </w:pPr>
      <w:rPr>
        <w:rFonts w:ascii="Symbol" w:hAnsi="Symbol" w:hint="default"/>
      </w:rPr>
    </w:lvl>
    <w:lvl w:ilvl="7" w:tplc="04150003" w:tentative="1">
      <w:start w:val="1"/>
      <w:numFmt w:val="bullet"/>
      <w:lvlText w:val="o"/>
      <w:lvlJc w:val="left"/>
      <w:pPr>
        <w:tabs>
          <w:tab w:val="num" w:pos="5684"/>
        </w:tabs>
        <w:ind w:left="5684" w:hanging="360"/>
      </w:pPr>
      <w:rPr>
        <w:rFonts w:ascii="Courier New" w:hAnsi="Courier New" w:hint="default"/>
      </w:rPr>
    </w:lvl>
    <w:lvl w:ilvl="8" w:tplc="04150005" w:tentative="1">
      <w:start w:val="1"/>
      <w:numFmt w:val="bullet"/>
      <w:lvlText w:val=""/>
      <w:lvlJc w:val="left"/>
      <w:pPr>
        <w:tabs>
          <w:tab w:val="num" w:pos="6404"/>
        </w:tabs>
        <w:ind w:left="6404" w:hanging="360"/>
      </w:pPr>
      <w:rPr>
        <w:rFonts w:ascii="Wingdings" w:hAnsi="Wingdings" w:hint="default"/>
      </w:rPr>
    </w:lvl>
  </w:abstractNum>
  <w:abstractNum w:abstractNumId="28">
    <w:nsid w:val="4D310741"/>
    <w:multiLevelType w:val="hybridMultilevel"/>
    <w:tmpl w:val="6C160180"/>
    <w:lvl w:ilvl="0" w:tplc="04150003">
      <w:start w:val="1"/>
      <w:numFmt w:val="bullet"/>
      <w:lvlText w:val="o"/>
      <w:lvlJc w:val="left"/>
      <w:pPr>
        <w:ind w:left="1440" w:hanging="360"/>
      </w:pPr>
      <w:rPr>
        <w:rFonts w:ascii="Courier New" w:hAnsi="Courier New" w:cs="Courier New" w:hint="default"/>
      </w:rPr>
    </w:lvl>
    <w:lvl w:ilvl="1" w:tplc="FFFFFFFF">
      <w:start w:val="1"/>
      <w:numFmt w:val="bullet"/>
      <w:lvlText w:val="o"/>
      <w:lvlJc w:val="left"/>
      <w:pPr>
        <w:ind w:left="2160" w:hanging="360"/>
      </w:pPr>
      <w:rPr>
        <w:rFonts w:ascii="Courier New" w:hAnsi="Courier New" w:cs="Courier New" w:hint="default"/>
      </w:rPr>
    </w:lvl>
    <w:lvl w:ilvl="2" w:tplc="FFFFFFFF">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Symbol" w:hAnsi="Symbol" w:hint="default"/>
      </w:rPr>
    </w:lvl>
    <w:lvl w:ilvl="4" w:tplc="FFFFFFFF">
      <w:start w:val="1"/>
      <w:numFmt w:val="bullet"/>
      <w:lvlText w:val="o"/>
      <w:lvlJc w:val="left"/>
      <w:pPr>
        <w:ind w:left="4320" w:hanging="360"/>
      </w:pPr>
      <w:rPr>
        <w:rFonts w:ascii="Courier New" w:hAnsi="Courier New" w:cs="Courier New" w:hint="default"/>
      </w:rPr>
    </w:lvl>
    <w:lvl w:ilvl="5" w:tplc="FFFFFFFF">
      <w:start w:val="1"/>
      <w:numFmt w:val="bullet"/>
      <w:lvlText w:val=""/>
      <w:lvlJc w:val="left"/>
      <w:pPr>
        <w:ind w:left="5040" w:hanging="360"/>
      </w:pPr>
      <w:rPr>
        <w:rFonts w:ascii="Wingdings" w:hAnsi="Wingdings" w:hint="default"/>
      </w:rPr>
    </w:lvl>
    <w:lvl w:ilvl="6" w:tplc="FFFFFFFF">
      <w:start w:val="1"/>
      <w:numFmt w:val="bullet"/>
      <w:lvlText w:val=""/>
      <w:lvlJc w:val="left"/>
      <w:pPr>
        <w:ind w:left="5760" w:hanging="360"/>
      </w:pPr>
      <w:rPr>
        <w:rFonts w:ascii="Symbol" w:hAnsi="Symbol" w:hint="default"/>
      </w:rPr>
    </w:lvl>
    <w:lvl w:ilvl="7" w:tplc="FFFFFFFF">
      <w:start w:val="1"/>
      <w:numFmt w:val="bullet"/>
      <w:lvlText w:val="o"/>
      <w:lvlJc w:val="left"/>
      <w:pPr>
        <w:ind w:left="6480" w:hanging="360"/>
      </w:pPr>
      <w:rPr>
        <w:rFonts w:ascii="Courier New" w:hAnsi="Courier New" w:cs="Courier New" w:hint="default"/>
      </w:rPr>
    </w:lvl>
    <w:lvl w:ilvl="8" w:tplc="FFFFFFFF">
      <w:start w:val="1"/>
      <w:numFmt w:val="bullet"/>
      <w:lvlText w:val=""/>
      <w:lvlJc w:val="left"/>
      <w:pPr>
        <w:ind w:left="7200" w:hanging="360"/>
      </w:pPr>
      <w:rPr>
        <w:rFonts w:ascii="Wingdings" w:hAnsi="Wingdings" w:hint="default"/>
      </w:rPr>
    </w:lvl>
  </w:abstractNum>
  <w:abstractNum w:abstractNumId="29">
    <w:nsid w:val="555B54FE"/>
    <w:multiLevelType w:val="hybridMultilevel"/>
    <w:tmpl w:val="FE4E9D60"/>
    <w:lvl w:ilvl="0" w:tplc="F1888982">
      <w:numFmt w:val="bullet"/>
      <w:lvlText w:val="-"/>
      <w:lvlJc w:val="left"/>
      <w:pPr>
        <w:ind w:left="720" w:hanging="360"/>
      </w:pPr>
      <w:rPr>
        <w:rFonts w:ascii="Arial" w:eastAsia="Times New Roman" w:hAnsi="Aria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0">
    <w:nsid w:val="560D74F3"/>
    <w:multiLevelType w:val="hybridMultilevel"/>
    <w:tmpl w:val="BE90245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nsid w:val="62D020D3"/>
    <w:multiLevelType w:val="hybridMultilevel"/>
    <w:tmpl w:val="BC8AB246"/>
    <w:lvl w:ilvl="0" w:tplc="0415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2">
    <w:nsid w:val="63336A9F"/>
    <w:multiLevelType w:val="hybridMultilevel"/>
    <w:tmpl w:val="5E8EC96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nsid w:val="65763CD0"/>
    <w:multiLevelType w:val="multilevel"/>
    <w:tmpl w:val="94BA296C"/>
    <w:styleLink w:val="WWNum1"/>
    <w:lvl w:ilvl="0">
      <w:numFmt w:val="bullet"/>
      <w:pStyle w:val="lista"/>
      <w:lvlText w:val=""/>
      <w:lvlJc w:val="left"/>
      <w:pPr>
        <w:ind w:left="1208" w:hanging="357"/>
      </w:pPr>
      <w:rPr>
        <w:rFonts w:ascii="Symbol" w:eastAsia="Symbol" w:hAnsi="Symbol"/>
        <w:b w:val="0"/>
        <w:i w:val="0"/>
        <w:strike w:val="0"/>
        <w:dstrike w:val="0"/>
        <w:sz w:val="24"/>
        <w:u w:val="none"/>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4">
    <w:nsid w:val="66F802B2"/>
    <w:multiLevelType w:val="hybridMultilevel"/>
    <w:tmpl w:val="07267B9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nsid w:val="6D9C55C2"/>
    <w:multiLevelType w:val="multilevel"/>
    <w:tmpl w:val="61D23F6E"/>
    <w:lvl w:ilvl="0">
      <w:start w:val="1"/>
      <w:numFmt w:val="decimal"/>
      <w:lvlText w:val="%1"/>
      <w:lvlJc w:val="left"/>
      <w:pPr>
        <w:ind w:left="375" w:hanging="375"/>
      </w:pPr>
      <w:rPr>
        <w:rFonts w:hint="default"/>
      </w:rPr>
    </w:lvl>
    <w:lvl w:ilvl="1">
      <w:start w:val="1"/>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36">
    <w:nsid w:val="726F5D73"/>
    <w:multiLevelType w:val="multilevel"/>
    <w:tmpl w:val="A17242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74BA5D3C"/>
    <w:multiLevelType w:val="hybridMultilevel"/>
    <w:tmpl w:val="F3EE83A6"/>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nsid w:val="769D32F8"/>
    <w:multiLevelType w:val="hybridMultilevel"/>
    <w:tmpl w:val="3CAE65D2"/>
    <w:lvl w:ilvl="0" w:tplc="04150003">
      <w:start w:val="1"/>
      <w:numFmt w:val="bullet"/>
      <w:lvlText w:val="o"/>
      <w:lvlJc w:val="left"/>
      <w:pPr>
        <w:tabs>
          <w:tab w:val="num" w:pos="1146"/>
        </w:tabs>
        <w:ind w:left="1146" w:hanging="360"/>
      </w:pPr>
      <w:rPr>
        <w:rFonts w:ascii="Courier New" w:hAnsi="Courier New" w:hint="default"/>
      </w:rPr>
    </w:lvl>
    <w:lvl w:ilvl="1" w:tplc="04150003" w:tentative="1">
      <w:start w:val="1"/>
      <w:numFmt w:val="bullet"/>
      <w:lvlText w:val="o"/>
      <w:lvlJc w:val="left"/>
      <w:pPr>
        <w:tabs>
          <w:tab w:val="num" w:pos="1866"/>
        </w:tabs>
        <w:ind w:left="1866" w:hanging="360"/>
      </w:pPr>
      <w:rPr>
        <w:rFonts w:ascii="Courier New" w:hAnsi="Courier New" w:hint="default"/>
      </w:rPr>
    </w:lvl>
    <w:lvl w:ilvl="2" w:tplc="04150005" w:tentative="1">
      <w:start w:val="1"/>
      <w:numFmt w:val="bullet"/>
      <w:lvlText w:val=""/>
      <w:lvlJc w:val="left"/>
      <w:pPr>
        <w:tabs>
          <w:tab w:val="num" w:pos="2586"/>
        </w:tabs>
        <w:ind w:left="2586" w:hanging="360"/>
      </w:pPr>
      <w:rPr>
        <w:rFonts w:ascii="Wingdings" w:hAnsi="Wingdings" w:hint="default"/>
      </w:rPr>
    </w:lvl>
    <w:lvl w:ilvl="3" w:tplc="04150001" w:tentative="1">
      <w:start w:val="1"/>
      <w:numFmt w:val="bullet"/>
      <w:lvlText w:val=""/>
      <w:lvlJc w:val="left"/>
      <w:pPr>
        <w:tabs>
          <w:tab w:val="num" w:pos="3306"/>
        </w:tabs>
        <w:ind w:left="3306" w:hanging="360"/>
      </w:pPr>
      <w:rPr>
        <w:rFonts w:ascii="Symbol" w:hAnsi="Symbol" w:hint="default"/>
      </w:rPr>
    </w:lvl>
    <w:lvl w:ilvl="4" w:tplc="04150003" w:tentative="1">
      <w:start w:val="1"/>
      <w:numFmt w:val="bullet"/>
      <w:lvlText w:val="o"/>
      <w:lvlJc w:val="left"/>
      <w:pPr>
        <w:tabs>
          <w:tab w:val="num" w:pos="4026"/>
        </w:tabs>
        <w:ind w:left="4026" w:hanging="360"/>
      </w:pPr>
      <w:rPr>
        <w:rFonts w:ascii="Courier New" w:hAnsi="Courier New" w:hint="default"/>
      </w:rPr>
    </w:lvl>
    <w:lvl w:ilvl="5" w:tplc="04150005" w:tentative="1">
      <w:start w:val="1"/>
      <w:numFmt w:val="bullet"/>
      <w:lvlText w:val=""/>
      <w:lvlJc w:val="left"/>
      <w:pPr>
        <w:tabs>
          <w:tab w:val="num" w:pos="4746"/>
        </w:tabs>
        <w:ind w:left="4746" w:hanging="360"/>
      </w:pPr>
      <w:rPr>
        <w:rFonts w:ascii="Wingdings" w:hAnsi="Wingdings" w:hint="default"/>
      </w:rPr>
    </w:lvl>
    <w:lvl w:ilvl="6" w:tplc="04150001" w:tentative="1">
      <w:start w:val="1"/>
      <w:numFmt w:val="bullet"/>
      <w:lvlText w:val=""/>
      <w:lvlJc w:val="left"/>
      <w:pPr>
        <w:tabs>
          <w:tab w:val="num" w:pos="5466"/>
        </w:tabs>
        <w:ind w:left="5466" w:hanging="360"/>
      </w:pPr>
      <w:rPr>
        <w:rFonts w:ascii="Symbol" w:hAnsi="Symbol" w:hint="default"/>
      </w:rPr>
    </w:lvl>
    <w:lvl w:ilvl="7" w:tplc="04150003" w:tentative="1">
      <w:start w:val="1"/>
      <w:numFmt w:val="bullet"/>
      <w:lvlText w:val="o"/>
      <w:lvlJc w:val="left"/>
      <w:pPr>
        <w:tabs>
          <w:tab w:val="num" w:pos="6186"/>
        </w:tabs>
        <w:ind w:left="6186" w:hanging="360"/>
      </w:pPr>
      <w:rPr>
        <w:rFonts w:ascii="Courier New" w:hAnsi="Courier New" w:hint="default"/>
      </w:rPr>
    </w:lvl>
    <w:lvl w:ilvl="8" w:tplc="04150005" w:tentative="1">
      <w:start w:val="1"/>
      <w:numFmt w:val="bullet"/>
      <w:lvlText w:val=""/>
      <w:lvlJc w:val="left"/>
      <w:pPr>
        <w:tabs>
          <w:tab w:val="num" w:pos="6906"/>
        </w:tabs>
        <w:ind w:left="6906" w:hanging="360"/>
      </w:pPr>
      <w:rPr>
        <w:rFonts w:ascii="Wingdings" w:hAnsi="Wingdings" w:hint="default"/>
      </w:rPr>
    </w:lvl>
  </w:abstractNum>
  <w:abstractNum w:abstractNumId="39">
    <w:nsid w:val="76F73AAF"/>
    <w:multiLevelType w:val="multilevel"/>
    <w:tmpl w:val="C052C4D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nsid w:val="7C343BDC"/>
    <w:multiLevelType w:val="hybridMultilevel"/>
    <w:tmpl w:val="68A4E52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8"/>
  </w:num>
  <w:num w:numId="2">
    <w:abstractNumId w:val="35"/>
  </w:num>
  <w:num w:numId="3">
    <w:abstractNumId w:val="18"/>
  </w:num>
  <w:num w:numId="4">
    <w:abstractNumId w:val="2"/>
  </w:num>
  <w:num w:numId="5">
    <w:abstractNumId w:val="27"/>
  </w:num>
  <w:num w:numId="6">
    <w:abstractNumId w:val="29"/>
  </w:num>
  <w:num w:numId="7">
    <w:abstractNumId w:val="6"/>
  </w:num>
  <w:num w:numId="8">
    <w:abstractNumId w:val="0"/>
  </w:num>
  <w:num w:numId="9">
    <w:abstractNumId w:val="17"/>
  </w:num>
  <w:num w:numId="10">
    <w:abstractNumId w:val="31"/>
  </w:num>
  <w:num w:numId="11">
    <w:abstractNumId w:val="24"/>
  </w:num>
  <w:num w:numId="12">
    <w:abstractNumId w:val="23"/>
  </w:num>
  <w:num w:numId="13">
    <w:abstractNumId w:val="10"/>
  </w:num>
  <w:num w:numId="14">
    <w:abstractNumId w:val="39"/>
  </w:num>
  <w:num w:numId="15">
    <w:abstractNumId w:val="11"/>
  </w:num>
  <w:num w:numId="16">
    <w:abstractNumId w:val="37"/>
  </w:num>
  <w:num w:numId="17">
    <w:abstractNumId w:val="16"/>
  </w:num>
  <w:num w:numId="18">
    <w:abstractNumId w:val="3"/>
  </w:num>
  <w:num w:numId="19">
    <w:abstractNumId w:val="30"/>
  </w:num>
  <w:num w:numId="20">
    <w:abstractNumId w:val="14"/>
  </w:num>
  <w:num w:numId="21">
    <w:abstractNumId w:val="40"/>
  </w:num>
  <w:num w:numId="22">
    <w:abstractNumId w:val="7"/>
  </w:num>
  <w:num w:numId="23">
    <w:abstractNumId w:val="22"/>
  </w:num>
  <w:num w:numId="24">
    <w:abstractNumId w:val="26"/>
  </w:num>
  <w:num w:numId="25">
    <w:abstractNumId w:val="32"/>
  </w:num>
  <w:num w:numId="26">
    <w:abstractNumId w:val="20"/>
  </w:num>
  <w:num w:numId="27">
    <w:abstractNumId w:val="12"/>
  </w:num>
  <w:num w:numId="28">
    <w:abstractNumId w:val="19"/>
  </w:num>
  <w:num w:numId="29">
    <w:abstractNumId w:val="25"/>
  </w:num>
  <w:num w:numId="30">
    <w:abstractNumId w:val="13"/>
  </w:num>
  <w:num w:numId="31">
    <w:abstractNumId w:val="34"/>
  </w:num>
  <w:num w:numId="32">
    <w:abstractNumId w:val="9"/>
  </w:num>
  <w:num w:numId="33">
    <w:abstractNumId w:val="28"/>
  </w:num>
  <w:num w:numId="34">
    <w:abstractNumId w:val="5"/>
  </w:num>
  <w:num w:numId="35">
    <w:abstractNumId w:val="38"/>
  </w:num>
  <w:num w:numId="36">
    <w:abstractNumId w:val="4"/>
  </w:num>
  <w:num w:numId="37">
    <w:abstractNumId w:val="36"/>
  </w:num>
  <w:num w:numId="38">
    <w:abstractNumId w:val="21"/>
  </w:num>
  <w:num w:numId="39">
    <w:abstractNumId w:val="15"/>
  </w:num>
  <w:num w:numId="40">
    <w:abstractNumId w:val="1"/>
  </w:num>
  <w:num w:numId="41">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213C"/>
    <w:rsid w:val="00003B33"/>
    <w:rsid w:val="0000740E"/>
    <w:rsid w:val="00014899"/>
    <w:rsid w:val="00015664"/>
    <w:rsid w:val="0001608D"/>
    <w:rsid w:val="00017AAF"/>
    <w:rsid w:val="00021820"/>
    <w:rsid w:val="00021A6A"/>
    <w:rsid w:val="000223EF"/>
    <w:rsid w:val="00025C67"/>
    <w:rsid w:val="000279CC"/>
    <w:rsid w:val="0004198B"/>
    <w:rsid w:val="00047937"/>
    <w:rsid w:val="000568D6"/>
    <w:rsid w:val="0005757A"/>
    <w:rsid w:val="000609B3"/>
    <w:rsid w:val="00064B32"/>
    <w:rsid w:val="000658F9"/>
    <w:rsid w:val="0007118C"/>
    <w:rsid w:val="00072449"/>
    <w:rsid w:val="00075253"/>
    <w:rsid w:val="000806D3"/>
    <w:rsid w:val="000811E5"/>
    <w:rsid w:val="00081BB9"/>
    <w:rsid w:val="000914C1"/>
    <w:rsid w:val="00094257"/>
    <w:rsid w:val="00096940"/>
    <w:rsid w:val="00097669"/>
    <w:rsid w:val="00097E5B"/>
    <w:rsid w:val="000A0934"/>
    <w:rsid w:val="000A47D6"/>
    <w:rsid w:val="000A4848"/>
    <w:rsid w:val="000A714C"/>
    <w:rsid w:val="000A73D0"/>
    <w:rsid w:val="000A7F16"/>
    <w:rsid w:val="000B013F"/>
    <w:rsid w:val="000B2BB2"/>
    <w:rsid w:val="000B4171"/>
    <w:rsid w:val="000B5947"/>
    <w:rsid w:val="000B6BA4"/>
    <w:rsid w:val="000C289D"/>
    <w:rsid w:val="000C50E2"/>
    <w:rsid w:val="000D7265"/>
    <w:rsid w:val="000E1CFD"/>
    <w:rsid w:val="000F0694"/>
    <w:rsid w:val="000F6B63"/>
    <w:rsid w:val="001052BB"/>
    <w:rsid w:val="00105523"/>
    <w:rsid w:val="001110C2"/>
    <w:rsid w:val="001132C4"/>
    <w:rsid w:val="00123A94"/>
    <w:rsid w:val="00130607"/>
    <w:rsid w:val="001437C7"/>
    <w:rsid w:val="00146355"/>
    <w:rsid w:val="00146CAB"/>
    <w:rsid w:val="00153198"/>
    <w:rsid w:val="001573CF"/>
    <w:rsid w:val="00157B2B"/>
    <w:rsid w:val="0016445A"/>
    <w:rsid w:val="00166030"/>
    <w:rsid w:val="001677F0"/>
    <w:rsid w:val="0017369A"/>
    <w:rsid w:val="00181935"/>
    <w:rsid w:val="001848EE"/>
    <w:rsid w:val="0019030D"/>
    <w:rsid w:val="0019063B"/>
    <w:rsid w:val="00190805"/>
    <w:rsid w:val="00191FB9"/>
    <w:rsid w:val="00192D6F"/>
    <w:rsid w:val="001960F2"/>
    <w:rsid w:val="001965CA"/>
    <w:rsid w:val="001A089C"/>
    <w:rsid w:val="001A0D28"/>
    <w:rsid w:val="001A4833"/>
    <w:rsid w:val="001B0A68"/>
    <w:rsid w:val="001B213C"/>
    <w:rsid w:val="001B6D02"/>
    <w:rsid w:val="001C082A"/>
    <w:rsid w:val="001C093C"/>
    <w:rsid w:val="001C57AD"/>
    <w:rsid w:val="001C656C"/>
    <w:rsid w:val="001C7841"/>
    <w:rsid w:val="001D2761"/>
    <w:rsid w:val="001D43C3"/>
    <w:rsid w:val="001D7238"/>
    <w:rsid w:val="001D765C"/>
    <w:rsid w:val="001D7DFC"/>
    <w:rsid w:val="001E0253"/>
    <w:rsid w:val="001E5A56"/>
    <w:rsid w:val="001F26FC"/>
    <w:rsid w:val="00201199"/>
    <w:rsid w:val="002063C9"/>
    <w:rsid w:val="00207A5A"/>
    <w:rsid w:val="00210E6B"/>
    <w:rsid w:val="002144F3"/>
    <w:rsid w:val="00224FC3"/>
    <w:rsid w:val="00225EC4"/>
    <w:rsid w:val="00230BC4"/>
    <w:rsid w:val="00233D86"/>
    <w:rsid w:val="0023400C"/>
    <w:rsid w:val="00234A42"/>
    <w:rsid w:val="00234B22"/>
    <w:rsid w:val="0024243D"/>
    <w:rsid w:val="00246432"/>
    <w:rsid w:val="0025175B"/>
    <w:rsid w:val="00254899"/>
    <w:rsid w:val="002608B6"/>
    <w:rsid w:val="0026560D"/>
    <w:rsid w:val="00266265"/>
    <w:rsid w:val="00266FE6"/>
    <w:rsid w:val="002734EF"/>
    <w:rsid w:val="002779F9"/>
    <w:rsid w:val="002818D6"/>
    <w:rsid w:val="002829B0"/>
    <w:rsid w:val="00286FFA"/>
    <w:rsid w:val="00290B36"/>
    <w:rsid w:val="00292CC9"/>
    <w:rsid w:val="00293071"/>
    <w:rsid w:val="002A0D07"/>
    <w:rsid w:val="002A1904"/>
    <w:rsid w:val="002A3581"/>
    <w:rsid w:val="002C0CD9"/>
    <w:rsid w:val="002C2ED6"/>
    <w:rsid w:val="002D04D1"/>
    <w:rsid w:val="002D26AD"/>
    <w:rsid w:val="002D5C13"/>
    <w:rsid w:val="002D63D7"/>
    <w:rsid w:val="002D6895"/>
    <w:rsid w:val="002E10A6"/>
    <w:rsid w:val="002E22AF"/>
    <w:rsid w:val="002E344D"/>
    <w:rsid w:val="002E3857"/>
    <w:rsid w:val="002E6B0F"/>
    <w:rsid w:val="002F0778"/>
    <w:rsid w:val="002F25FB"/>
    <w:rsid w:val="002F4184"/>
    <w:rsid w:val="002F4D25"/>
    <w:rsid w:val="002F4EA2"/>
    <w:rsid w:val="00301F0A"/>
    <w:rsid w:val="003057B5"/>
    <w:rsid w:val="00316863"/>
    <w:rsid w:val="00317930"/>
    <w:rsid w:val="00317940"/>
    <w:rsid w:val="003220C5"/>
    <w:rsid w:val="003233AE"/>
    <w:rsid w:val="00332D9E"/>
    <w:rsid w:val="00341857"/>
    <w:rsid w:val="0034386A"/>
    <w:rsid w:val="00352F95"/>
    <w:rsid w:val="00353AF7"/>
    <w:rsid w:val="00356067"/>
    <w:rsid w:val="003603A4"/>
    <w:rsid w:val="0036068A"/>
    <w:rsid w:val="00360EEA"/>
    <w:rsid w:val="0036132C"/>
    <w:rsid w:val="00363A1C"/>
    <w:rsid w:val="00372B09"/>
    <w:rsid w:val="003739EE"/>
    <w:rsid w:val="00373FF9"/>
    <w:rsid w:val="003761E2"/>
    <w:rsid w:val="00382B6C"/>
    <w:rsid w:val="003877D0"/>
    <w:rsid w:val="00391974"/>
    <w:rsid w:val="003A1B23"/>
    <w:rsid w:val="003A2609"/>
    <w:rsid w:val="003A328F"/>
    <w:rsid w:val="003B5E16"/>
    <w:rsid w:val="003C3A85"/>
    <w:rsid w:val="003C6DBC"/>
    <w:rsid w:val="003D08C6"/>
    <w:rsid w:val="003D6C82"/>
    <w:rsid w:val="003D7E9C"/>
    <w:rsid w:val="003E332A"/>
    <w:rsid w:val="003E3AAD"/>
    <w:rsid w:val="003E7FAA"/>
    <w:rsid w:val="003F3C1B"/>
    <w:rsid w:val="003F4FBC"/>
    <w:rsid w:val="00401C7B"/>
    <w:rsid w:val="00404F08"/>
    <w:rsid w:val="00411EAC"/>
    <w:rsid w:val="00412BE5"/>
    <w:rsid w:val="0041472F"/>
    <w:rsid w:val="00416845"/>
    <w:rsid w:val="0042198A"/>
    <w:rsid w:val="00423698"/>
    <w:rsid w:val="00427E4D"/>
    <w:rsid w:val="00430847"/>
    <w:rsid w:val="00432CDF"/>
    <w:rsid w:val="004343E6"/>
    <w:rsid w:val="00434F81"/>
    <w:rsid w:val="00435618"/>
    <w:rsid w:val="00446664"/>
    <w:rsid w:val="004470B6"/>
    <w:rsid w:val="00450C72"/>
    <w:rsid w:val="00451419"/>
    <w:rsid w:val="00457395"/>
    <w:rsid w:val="004714A4"/>
    <w:rsid w:val="004733AA"/>
    <w:rsid w:val="00474297"/>
    <w:rsid w:val="00474394"/>
    <w:rsid w:val="00474630"/>
    <w:rsid w:val="00474DDF"/>
    <w:rsid w:val="0047526B"/>
    <w:rsid w:val="00476353"/>
    <w:rsid w:val="00485C43"/>
    <w:rsid w:val="00493927"/>
    <w:rsid w:val="00493E55"/>
    <w:rsid w:val="004950B5"/>
    <w:rsid w:val="00495771"/>
    <w:rsid w:val="004A14DC"/>
    <w:rsid w:val="004A2E2B"/>
    <w:rsid w:val="004A312F"/>
    <w:rsid w:val="004A39EF"/>
    <w:rsid w:val="004A6500"/>
    <w:rsid w:val="004B55BF"/>
    <w:rsid w:val="004B6967"/>
    <w:rsid w:val="004B7050"/>
    <w:rsid w:val="004B7418"/>
    <w:rsid w:val="004C675F"/>
    <w:rsid w:val="004C763A"/>
    <w:rsid w:val="004D2872"/>
    <w:rsid w:val="004D3163"/>
    <w:rsid w:val="004D46E7"/>
    <w:rsid w:val="004D6B9B"/>
    <w:rsid w:val="004D7B30"/>
    <w:rsid w:val="004E26DA"/>
    <w:rsid w:val="004E40AF"/>
    <w:rsid w:val="00501B8A"/>
    <w:rsid w:val="00513193"/>
    <w:rsid w:val="0051361B"/>
    <w:rsid w:val="0051370B"/>
    <w:rsid w:val="005208ED"/>
    <w:rsid w:val="00524417"/>
    <w:rsid w:val="00531F7F"/>
    <w:rsid w:val="00532790"/>
    <w:rsid w:val="00532D6C"/>
    <w:rsid w:val="005335FB"/>
    <w:rsid w:val="005347FA"/>
    <w:rsid w:val="005354B0"/>
    <w:rsid w:val="005373BB"/>
    <w:rsid w:val="005375DA"/>
    <w:rsid w:val="005377BC"/>
    <w:rsid w:val="00537821"/>
    <w:rsid w:val="00540A1E"/>
    <w:rsid w:val="00541B23"/>
    <w:rsid w:val="00545B94"/>
    <w:rsid w:val="005512B7"/>
    <w:rsid w:val="00551B31"/>
    <w:rsid w:val="00551B77"/>
    <w:rsid w:val="005604E9"/>
    <w:rsid w:val="005612DA"/>
    <w:rsid w:val="0056530E"/>
    <w:rsid w:val="00570CF3"/>
    <w:rsid w:val="005752D3"/>
    <w:rsid w:val="00581AB2"/>
    <w:rsid w:val="00584A72"/>
    <w:rsid w:val="0058500E"/>
    <w:rsid w:val="00587532"/>
    <w:rsid w:val="00587A77"/>
    <w:rsid w:val="005925CC"/>
    <w:rsid w:val="00597479"/>
    <w:rsid w:val="00597C0B"/>
    <w:rsid w:val="005A2801"/>
    <w:rsid w:val="005A5A3F"/>
    <w:rsid w:val="005B4F4D"/>
    <w:rsid w:val="005D1D7B"/>
    <w:rsid w:val="005D22B1"/>
    <w:rsid w:val="005D3913"/>
    <w:rsid w:val="005E2766"/>
    <w:rsid w:val="005E761C"/>
    <w:rsid w:val="005E7927"/>
    <w:rsid w:val="005F1220"/>
    <w:rsid w:val="005F7B8B"/>
    <w:rsid w:val="006031F9"/>
    <w:rsid w:val="00604552"/>
    <w:rsid w:val="00604689"/>
    <w:rsid w:val="006060AC"/>
    <w:rsid w:val="0061177C"/>
    <w:rsid w:val="00625420"/>
    <w:rsid w:val="00626EDC"/>
    <w:rsid w:val="0063526B"/>
    <w:rsid w:val="00641175"/>
    <w:rsid w:val="00644CA8"/>
    <w:rsid w:val="00652BC6"/>
    <w:rsid w:val="00663135"/>
    <w:rsid w:val="00667006"/>
    <w:rsid w:val="00667549"/>
    <w:rsid w:val="0068719A"/>
    <w:rsid w:val="0069255E"/>
    <w:rsid w:val="006952F5"/>
    <w:rsid w:val="00695DC2"/>
    <w:rsid w:val="006A434E"/>
    <w:rsid w:val="006B1965"/>
    <w:rsid w:val="006B3536"/>
    <w:rsid w:val="006B535A"/>
    <w:rsid w:val="006B70CF"/>
    <w:rsid w:val="006C0003"/>
    <w:rsid w:val="006C1BDF"/>
    <w:rsid w:val="006C5E85"/>
    <w:rsid w:val="006C636D"/>
    <w:rsid w:val="006C7BD5"/>
    <w:rsid w:val="006D257D"/>
    <w:rsid w:val="006D2B8E"/>
    <w:rsid w:val="006E11BF"/>
    <w:rsid w:val="006E4041"/>
    <w:rsid w:val="006E48E0"/>
    <w:rsid w:val="006E4A03"/>
    <w:rsid w:val="006E5E25"/>
    <w:rsid w:val="006F57A1"/>
    <w:rsid w:val="006F6F77"/>
    <w:rsid w:val="006F7FF5"/>
    <w:rsid w:val="00700658"/>
    <w:rsid w:val="00701CBD"/>
    <w:rsid w:val="0070381F"/>
    <w:rsid w:val="00704D12"/>
    <w:rsid w:val="00706F0B"/>
    <w:rsid w:val="0071252C"/>
    <w:rsid w:val="00714204"/>
    <w:rsid w:val="0071596D"/>
    <w:rsid w:val="00716DDD"/>
    <w:rsid w:val="007230D9"/>
    <w:rsid w:val="00726A02"/>
    <w:rsid w:val="00727081"/>
    <w:rsid w:val="00727414"/>
    <w:rsid w:val="00727FC9"/>
    <w:rsid w:val="00734EEF"/>
    <w:rsid w:val="007402F4"/>
    <w:rsid w:val="00741FD0"/>
    <w:rsid w:val="007558F3"/>
    <w:rsid w:val="00762A48"/>
    <w:rsid w:val="007659D7"/>
    <w:rsid w:val="0077785A"/>
    <w:rsid w:val="00781BA7"/>
    <w:rsid w:val="007832F6"/>
    <w:rsid w:val="00787802"/>
    <w:rsid w:val="00791B42"/>
    <w:rsid w:val="00793B05"/>
    <w:rsid w:val="00794B5E"/>
    <w:rsid w:val="00795DF5"/>
    <w:rsid w:val="00796DB9"/>
    <w:rsid w:val="007974AC"/>
    <w:rsid w:val="007A06AC"/>
    <w:rsid w:val="007A08A4"/>
    <w:rsid w:val="007A15B1"/>
    <w:rsid w:val="007A16FA"/>
    <w:rsid w:val="007A2FD6"/>
    <w:rsid w:val="007A657A"/>
    <w:rsid w:val="007B1DD2"/>
    <w:rsid w:val="007B36D2"/>
    <w:rsid w:val="007B3CC7"/>
    <w:rsid w:val="007C04BB"/>
    <w:rsid w:val="007C38B2"/>
    <w:rsid w:val="007C40B0"/>
    <w:rsid w:val="007C6D8F"/>
    <w:rsid w:val="007D3B80"/>
    <w:rsid w:val="007E3DCE"/>
    <w:rsid w:val="007E5737"/>
    <w:rsid w:val="00807E07"/>
    <w:rsid w:val="00810B33"/>
    <w:rsid w:val="00810C9A"/>
    <w:rsid w:val="00810EBA"/>
    <w:rsid w:val="00822935"/>
    <w:rsid w:val="00830582"/>
    <w:rsid w:val="0083222B"/>
    <w:rsid w:val="00835FED"/>
    <w:rsid w:val="00837BA3"/>
    <w:rsid w:val="00837EF2"/>
    <w:rsid w:val="0084388A"/>
    <w:rsid w:val="0085095C"/>
    <w:rsid w:val="00854A54"/>
    <w:rsid w:val="00857C8A"/>
    <w:rsid w:val="00863366"/>
    <w:rsid w:val="008664C5"/>
    <w:rsid w:val="00874D1C"/>
    <w:rsid w:val="00877143"/>
    <w:rsid w:val="00880E0C"/>
    <w:rsid w:val="00894403"/>
    <w:rsid w:val="00895598"/>
    <w:rsid w:val="00896D7C"/>
    <w:rsid w:val="00897D9F"/>
    <w:rsid w:val="008A15D4"/>
    <w:rsid w:val="008A21CA"/>
    <w:rsid w:val="008A3BA6"/>
    <w:rsid w:val="008A7181"/>
    <w:rsid w:val="008B0AE8"/>
    <w:rsid w:val="008B13CA"/>
    <w:rsid w:val="008B1484"/>
    <w:rsid w:val="008B2C0A"/>
    <w:rsid w:val="008B6633"/>
    <w:rsid w:val="008B73B8"/>
    <w:rsid w:val="008C00C1"/>
    <w:rsid w:val="008C0D3E"/>
    <w:rsid w:val="008C0ED6"/>
    <w:rsid w:val="008C38CF"/>
    <w:rsid w:val="008D04FD"/>
    <w:rsid w:val="008D24C7"/>
    <w:rsid w:val="008D32C9"/>
    <w:rsid w:val="008D3EC7"/>
    <w:rsid w:val="008D5EC2"/>
    <w:rsid w:val="008D7FD4"/>
    <w:rsid w:val="008E0EB2"/>
    <w:rsid w:val="008E41AD"/>
    <w:rsid w:val="008E494C"/>
    <w:rsid w:val="008E67AA"/>
    <w:rsid w:val="008E6E11"/>
    <w:rsid w:val="008F0868"/>
    <w:rsid w:val="008F388B"/>
    <w:rsid w:val="008F4479"/>
    <w:rsid w:val="008F4B46"/>
    <w:rsid w:val="008F4BE5"/>
    <w:rsid w:val="00901017"/>
    <w:rsid w:val="009030EA"/>
    <w:rsid w:val="00903E76"/>
    <w:rsid w:val="00904134"/>
    <w:rsid w:val="00905E43"/>
    <w:rsid w:val="009109AF"/>
    <w:rsid w:val="00911A29"/>
    <w:rsid w:val="009219BC"/>
    <w:rsid w:val="00923B1F"/>
    <w:rsid w:val="00923EA8"/>
    <w:rsid w:val="00924175"/>
    <w:rsid w:val="009315E3"/>
    <w:rsid w:val="00936DD1"/>
    <w:rsid w:val="00961B88"/>
    <w:rsid w:val="009637BB"/>
    <w:rsid w:val="009724D3"/>
    <w:rsid w:val="009731E1"/>
    <w:rsid w:val="0097609C"/>
    <w:rsid w:val="00976126"/>
    <w:rsid w:val="00977552"/>
    <w:rsid w:val="009816A2"/>
    <w:rsid w:val="00982D5D"/>
    <w:rsid w:val="0098307D"/>
    <w:rsid w:val="00985C92"/>
    <w:rsid w:val="00990459"/>
    <w:rsid w:val="00991869"/>
    <w:rsid w:val="0099193B"/>
    <w:rsid w:val="00993427"/>
    <w:rsid w:val="009936BB"/>
    <w:rsid w:val="00995FC9"/>
    <w:rsid w:val="00996909"/>
    <w:rsid w:val="0099792A"/>
    <w:rsid w:val="009A4F0B"/>
    <w:rsid w:val="009A553E"/>
    <w:rsid w:val="009B23DB"/>
    <w:rsid w:val="009B5FA1"/>
    <w:rsid w:val="009C3DFB"/>
    <w:rsid w:val="009C4630"/>
    <w:rsid w:val="009E044E"/>
    <w:rsid w:val="009E132E"/>
    <w:rsid w:val="009E25E4"/>
    <w:rsid w:val="009E71A6"/>
    <w:rsid w:val="009E762F"/>
    <w:rsid w:val="009F0451"/>
    <w:rsid w:val="009F1B90"/>
    <w:rsid w:val="009F38EE"/>
    <w:rsid w:val="009F6ACD"/>
    <w:rsid w:val="00A00645"/>
    <w:rsid w:val="00A00FC6"/>
    <w:rsid w:val="00A01094"/>
    <w:rsid w:val="00A02989"/>
    <w:rsid w:val="00A02B40"/>
    <w:rsid w:val="00A10C57"/>
    <w:rsid w:val="00A215C4"/>
    <w:rsid w:val="00A22C0A"/>
    <w:rsid w:val="00A24160"/>
    <w:rsid w:val="00A24BC2"/>
    <w:rsid w:val="00A33532"/>
    <w:rsid w:val="00A3449F"/>
    <w:rsid w:val="00A35D90"/>
    <w:rsid w:val="00A37AE0"/>
    <w:rsid w:val="00A429AB"/>
    <w:rsid w:val="00A44E12"/>
    <w:rsid w:val="00A50D82"/>
    <w:rsid w:val="00A53A40"/>
    <w:rsid w:val="00A54C0B"/>
    <w:rsid w:val="00A56211"/>
    <w:rsid w:val="00A61354"/>
    <w:rsid w:val="00A64B91"/>
    <w:rsid w:val="00A73348"/>
    <w:rsid w:val="00A74478"/>
    <w:rsid w:val="00A76DAB"/>
    <w:rsid w:val="00A77DB6"/>
    <w:rsid w:val="00A860ED"/>
    <w:rsid w:val="00A87419"/>
    <w:rsid w:val="00A9074B"/>
    <w:rsid w:val="00A91AF7"/>
    <w:rsid w:val="00A92D68"/>
    <w:rsid w:val="00A938F7"/>
    <w:rsid w:val="00AA0689"/>
    <w:rsid w:val="00AA240F"/>
    <w:rsid w:val="00AA2C46"/>
    <w:rsid w:val="00AA6751"/>
    <w:rsid w:val="00AA7873"/>
    <w:rsid w:val="00AB1A6C"/>
    <w:rsid w:val="00AB21E5"/>
    <w:rsid w:val="00AB27BF"/>
    <w:rsid w:val="00AB331B"/>
    <w:rsid w:val="00AB42AE"/>
    <w:rsid w:val="00AD430F"/>
    <w:rsid w:val="00AD7C5E"/>
    <w:rsid w:val="00AE261C"/>
    <w:rsid w:val="00AE5822"/>
    <w:rsid w:val="00AE5B98"/>
    <w:rsid w:val="00AF1146"/>
    <w:rsid w:val="00AF17F2"/>
    <w:rsid w:val="00AF21E2"/>
    <w:rsid w:val="00B03A57"/>
    <w:rsid w:val="00B07350"/>
    <w:rsid w:val="00B107B0"/>
    <w:rsid w:val="00B11E74"/>
    <w:rsid w:val="00B126C8"/>
    <w:rsid w:val="00B14C09"/>
    <w:rsid w:val="00B23173"/>
    <w:rsid w:val="00B24094"/>
    <w:rsid w:val="00B2626D"/>
    <w:rsid w:val="00B32BFA"/>
    <w:rsid w:val="00B37E70"/>
    <w:rsid w:val="00B403B7"/>
    <w:rsid w:val="00B45198"/>
    <w:rsid w:val="00B551F9"/>
    <w:rsid w:val="00B55F2A"/>
    <w:rsid w:val="00B57A99"/>
    <w:rsid w:val="00B632BB"/>
    <w:rsid w:val="00B66F51"/>
    <w:rsid w:val="00B6773B"/>
    <w:rsid w:val="00B80686"/>
    <w:rsid w:val="00B80A7E"/>
    <w:rsid w:val="00B82209"/>
    <w:rsid w:val="00B83E7C"/>
    <w:rsid w:val="00B84A36"/>
    <w:rsid w:val="00B90372"/>
    <w:rsid w:val="00B957F3"/>
    <w:rsid w:val="00B95ECD"/>
    <w:rsid w:val="00B96A01"/>
    <w:rsid w:val="00BA7430"/>
    <w:rsid w:val="00BB0B8F"/>
    <w:rsid w:val="00BB5D7F"/>
    <w:rsid w:val="00BB6F69"/>
    <w:rsid w:val="00BB735E"/>
    <w:rsid w:val="00BC2210"/>
    <w:rsid w:val="00BC614F"/>
    <w:rsid w:val="00BD4941"/>
    <w:rsid w:val="00BD764F"/>
    <w:rsid w:val="00BE1847"/>
    <w:rsid w:val="00BE5E21"/>
    <w:rsid w:val="00BE6709"/>
    <w:rsid w:val="00BE698A"/>
    <w:rsid w:val="00BF1E00"/>
    <w:rsid w:val="00BF22FA"/>
    <w:rsid w:val="00BF2B8B"/>
    <w:rsid w:val="00BF3266"/>
    <w:rsid w:val="00BF6308"/>
    <w:rsid w:val="00BF6E38"/>
    <w:rsid w:val="00BF6F03"/>
    <w:rsid w:val="00C04773"/>
    <w:rsid w:val="00C13E3F"/>
    <w:rsid w:val="00C13EC3"/>
    <w:rsid w:val="00C15693"/>
    <w:rsid w:val="00C163F0"/>
    <w:rsid w:val="00C17823"/>
    <w:rsid w:val="00C23DEE"/>
    <w:rsid w:val="00C3116F"/>
    <w:rsid w:val="00C330CA"/>
    <w:rsid w:val="00C35448"/>
    <w:rsid w:val="00C359DE"/>
    <w:rsid w:val="00C5217A"/>
    <w:rsid w:val="00C54E35"/>
    <w:rsid w:val="00C70207"/>
    <w:rsid w:val="00C7164F"/>
    <w:rsid w:val="00C74668"/>
    <w:rsid w:val="00C75A64"/>
    <w:rsid w:val="00C75B44"/>
    <w:rsid w:val="00C9024A"/>
    <w:rsid w:val="00C91EE5"/>
    <w:rsid w:val="00C94CB0"/>
    <w:rsid w:val="00C951FE"/>
    <w:rsid w:val="00CA08BE"/>
    <w:rsid w:val="00CA1172"/>
    <w:rsid w:val="00CA2839"/>
    <w:rsid w:val="00CA2EDD"/>
    <w:rsid w:val="00CA70AF"/>
    <w:rsid w:val="00CB269A"/>
    <w:rsid w:val="00CB3F44"/>
    <w:rsid w:val="00CB5515"/>
    <w:rsid w:val="00CB620F"/>
    <w:rsid w:val="00CC27C3"/>
    <w:rsid w:val="00CC4478"/>
    <w:rsid w:val="00CD2552"/>
    <w:rsid w:val="00CD2D60"/>
    <w:rsid w:val="00CD5877"/>
    <w:rsid w:val="00CE2F2A"/>
    <w:rsid w:val="00CE312A"/>
    <w:rsid w:val="00CE38ED"/>
    <w:rsid w:val="00CF2417"/>
    <w:rsid w:val="00CF2650"/>
    <w:rsid w:val="00CF291F"/>
    <w:rsid w:val="00CF7EBA"/>
    <w:rsid w:val="00D0149E"/>
    <w:rsid w:val="00D0404F"/>
    <w:rsid w:val="00D04A0A"/>
    <w:rsid w:val="00D16D81"/>
    <w:rsid w:val="00D1745E"/>
    <w:rsid w:val="00D17FDB"/>
    <w:rsid w:val="00D20AA2"/>
    <w:rsid w:val="00D238AE"/>
    <w:rsid w:val="00D27B1B"/>
    <w:rsid w:val="00D337B5"/>
    <w:rsid w:val="00D449DF"/>
    <w:rsid w:val="00D453C7"/>
    <w:rsid w:val="00D55270"/>
    <w:rsid w:val="00D55CF1"/>
    <w:rsid w:val="00D65C35"/>
    <w:rsid w:val="00D71C16"/>
    <w:rsid w:val="00D7254F"/>
    <w:rsid w:val="00D81747"/>
    <w:rsid w:val="00D856A0"/>
    <w:rsid w:val="00D869C7"/>
    <w:rsid w:val="00D87464"/>
    <w:rsid w:val="00D91FD2"/>
    <w:rsid w:val="00D93A1D"/>
    <w:rsid w:val="00D94AE1"/>
    <w:rsid w:val="00DB13C4"/>
    <w:rsid w:val="00DB7CC8"/>
    <w:rsid w:val="00DC3099"/>
    <w:rsid w:val="00DC7E39"/>
    <w:rsid w:val="00DD39C1"/>
    <w:rsid w:val="00DD66E4"/>
    <w:rsid w:val="00DD7842"/>
    <w:rsid w:val="00DD7CF2"/>
    <w:rsid w:val="00DE17CA"/>
    <w:rsid w:val="00DE524F"/>
    <w:rsid w:val="00DE58F9"/>
    <w:rsid w:val="00DE66FF"/>
    <w:rsid w:val="00DF0785"/>
    <w:rsid w:val="00DF1E63"/>
    <w:rsid w:val="00DF2525"/>
    <w:rsid w:val="00DF3A4A"/>
    <w:rsid w:val="00DF73EF"/>
    <w:rsid w:val="00E01DF6"/>
    <w:rsid w:val="00E069B0"/>
    <w:rsid w:val="00E12889"/>
    <w:rsid w:val="00E144D4"/>
    <w:rsid w:val="00E144E4"/>
    <w:rsid w:val="00E16779"/>
    <w:rsid w:val="00E2022E"/>
    <w:rsid w:val="00E24BE7"/>
    <w:rsid w:val="00E32E89"/>
    <w:rsid w:val="00E34E68"/>
    <w:rsid w:val="00E36DC1"/>
    <w:rsid w:val="00E37B36"/>
    <w:rsid w:val="00E45E8E"/>
    <w:rsid w:val="00E465B3"/>
    <w:rsid w:val="00E66763"/>
    <w:rsid w:val="00E70EB3"/>
    <w:rsid w:val="00E71AC4"/>
    <w:rsid w:val="00E71C36"/>
    <w:rsid w:val="00E74FA4"/>
    <w:rsid w:val="00E76F0D"/>
    <w:rsid w:val="00E87C9D"/>
    <w:rsid w:val="00E87EEF"/>
    <w:rsid w:val="00E913DE"/>
    <w:rsid w:val="00E9215E"/>
    <w:rsid w:val="00E92524"/>
    <w:rsid w:val="00E92561"/>
    <w:rsid w:val="00E92F78"/>
    <w:rsid w:val="00E9561B"/>
    <w:rsid w:val="00E96375"/>
    <w:rsid w:val="00EA0755"/>
    <w:rsid w:val="00EA25C4"/>
    <w:rsid w:val="00EA7663"/>
    <w:rsid w:val="00EB145D"/>
    <w:rsid w:val="00EC2883"/>
    <w:rsid w:val="00ED2AE7"/>
    <w:rsid w:val="00ED45DF"/>
    <w:rsid w:val="00ED5A56"/>
    <w:rsid w:val="00EE37EA"/>
    <w:rsid w:val="00EE6162"/>
    <w:rsid w:val="00EE7D82"/>
    <w:rsid w:val="00EF0E8F"/>
    <w:rsid w:val="00EF197C"/>
    <w:rsid w:val="00EF20B2"/>
    <w:rsid w:val="00EF4990"/>
    <w:rsid w:val="00EF4C3C"/>
    <w:rsid w:val="00EF663B"/>
    <w:rsid w:val="00F00A9E"/>
    <w:rsid w:val="00F00F15"/>
    <w:rsid w:val="00F07369"/>
    <w:rsid w:val="00F10C64"/>
    <w:rsid w:val="00F11FD9"/>
    <w:rsid w:val="00F13892"/>
    <w:rsid w:val="00F152C5"/>
    <w:rsid w:val="00F15431"/>
    <w:rsid w:val="00F20D4D"/>
    <w:rsid w:val="00F21A38"/>
    <w:rsid w:val="00F249D2"/>
    <w:rsid w:val="00F26A5D"/>
    <w:rsid w:val="00F3011B"/>
    <w:rsid w:val="00F30F75"/>
    <w:rsid w:val="00F3365D"/>
    <w:rsid w:val="00F361C4"/>
    <w:rsid w:val="00F36403"/>
    <w:rsid w:val="00F40ED7"/>
    <w:rsid w:val="00F41BA0"/>
    <w:rsid w:val="00F433C8"/>
    <w:rsid w:val="00F43961"/>
    <w:rsid w:val="00F44FEE"/>
    <w:rsid w:val="00F51DC6"/>
    <w:rsid w:val="00F52E63"/>
    <w:rsid w:val="00F5338F"/>
    <w:rsid w:val="00F60AD7"/>
    <w:rsid w:val="00F60F4C"/>
    <w:rsid w:val="00F67211"/>
    <w:rsid w:val="00F672BD"/>
    <w:rsid w:val="00F67E02"/>
    <w:rsid w:val="00F721E2"/>
    <w:rsid w:val="00F767B7"/>
    <w:rsid w:val="00F83589"/>
    <w:rsid w:val="00F835AC"/>
    <w:rsid w:val="00F86E70"/>
    <w:rsid w:val="00F9430E"/>
    <w:rsid w:val="00FA2EF8"/>
    <w:rsid w:val="00FA43EB"/>
    <w:rsid w:val="00FB06E2"/>
    <w:rsid w:val="00FB0B04"/>
    <w:rsid w:val="00FB23FC"/>
    <w:rsid w:val="00FB2CE0"/>
    <w:rsid w:val="00FB4483"/>
    <w:rsid w:val="00FB6E21"/>
    <w:rsid w:val="00FB77BE"/>
    <w:rsid w:val="00FC221B"/>
    <w:rsid w:val="00FC33AD"/>
    <w:rsid w:val="00FD075F"/>
    <w:rsid w:val="00FD0799"/>
    <w:rsid w:val="00FD3F0D"/>
    <w:rsid w:val="00FD59CD"/>
    <w:rsid w:val="00FE060C"/>
    <w:rsid w:val="00FE4CC3"/>
    <w:rsid w:val="00FE61EF"/>
    <w:rsid w:val="00FF3F75"/>
    <w:rsid w:val="00FF4E86"/>
    <w:rsid w:val="00FF7DC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B2E0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heme="minorHAnsi" w:hAnsi="Calibri" w:cstheme="minorBidi"/>
        <w:kern w:val="2"/>
        <w:sz w:val="24"/>
        <w:szCs w:val="24"/>
        <w:lang w:val="pl-PL" w:eastAsia="en-US" w:bidi="ar-SA"/>
        <w14:ligatures w14:val="standardContextual"/>
      </w:rPr>
    </w:rPrDefault>
    <w:pPrDefault>
      <w:pPr>
        <w:spacing w:before="160" w:after="80" w:line="276" w:lineRule="auto"/>
        <w:ind w:left="851"/>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paragraph" w:styleId="Nagwek1">
    <w:name w:val="heading 1"/>
    <w:aliases w:val="opis,Nagł 1,Znak,Topic Heading 1"/>
    <w:basedOn w:val="Normalny"/>
    <w:next w:val="Normalny"/>
    <w:link w:val="Nagwek1Znak"/>
    <w:qFormat/>
    <w:rsid w:val="00BC2210"/>
    <w:pPr>
      <w:keepNext/>
      <w:keepLines/>
      <w:spacing w:before="360"/>
      <w:outlineLvl w:val="0"/>
    </w:pPr>
    <w:rPr>
      <w:rFonts w:eastAsiaTheme="majorEastAsia" w:cstheme="majorBidi"/>
      <w:color w:val="000000" w:themeColor="text1"/>
      <w:sz w:val="32"/>
      <w:szCs w:val="40"/>
    </w:rPr>
  </w:style>
  <w:style w:type="paragraph" w:styleId="Nagwek2">
    <w:name w:val="heading 2"/>
    <w:basedOn w:val="Normalny"/>
    <w:next w:val="Normalny"/>
    <w:link w:val="Nagwek2Znak"/>
    <w:uiPriority w:val="9"/>
    <w:unhideWhenUsed/>
    <w:qFormat/>
    <w:rsid w:val="00BC2210"/>
    <w:pPr>
      <w:keepNext/>
      <w:keepLines/>
      <w:outlineLvl w:val="1"/>
    </w:pPr>
    <w:rPr>
      <w:rFonts w:eastAsiaTheme="majorEastAsia" w:cstheme="majorBidi"/>
      <w:color w:val="000000" w:themeColor="text1"/>
      <w:sz w:val="28"/>
      <w:szCs w:val="32"/>
    </w:rPr>
  </w:style>
  <w:style w:type="paragraph" w:styleId="Nagwek3">
    <w:name w:val="heading 3"/>
    <w:basedOn w:val="Normalny"/>
    <w:next w:val="Normalny"/>
    <w:link w:val="Nagwek3Znak"/>
    <w:uiPriority w:val="9"/>
    <w:unhideWhenUsed/>
    <w:qFormat/>
    <w:rsid w:val="00AD7C5E"/>
    <w:pPr>
      <w:keepNext/>
      <w:keepLines/>
      <w:outlineLvl w:val="2"/>
    </w:pPr>
    <w:rPr>
      <w:rFonts w:eastAsiaTheme="majorEastAsia" w:cstheme="majorBidi"/>
      <w:color w:val="000000" w:themeColor="text1"/>
      <w:szCs w:val="28"/>
    </w:rPr>
  </w:style>
  <w:style w:type="paragraph" w:styleId="Nagwek4">
    <w:name w:val="heading 4"/>
    <w:basedOn w:val="Normalny"/>
    <w:next w:val="Normalny"/>
    <w:link w:val="Nagwek4Znak"/>
    <w:uiPriority w:val="9"/>
    <w:unhideWhenUsed/>
    <w:qFormat/>
    <w:rsid w:val="00726A02"/>
    <w:pPr>
      <w:keepNext/>
      <w:keepLines/>
      <w:spacing w:before="80" w:after="40"/>
      <w:outlineLvl w:val="3"/>
    </w:pPr>
    <w:rPr>
      <w:rFonts w:eastAsiaTheme="majorEastAsia" w:cstheme="majorBidi"/>
      <w:iCs/>
    </w:rPr>
  </w:style>
  <w:style w:type="paragraph" w:styleId="Nagwek5">
    <w:name w:val="heading 5"/>
    <w:basedOn w:val="Normalny"/>
    <w:next w:val="Normalny"/>
    <w:link w:val="Nagwek5Znak"/>
    <w:uiPriority w:val="9"/>
    <w:semiHidden/>
    <w:unhideWhenUsed/>
    <w:qFormat/>
    <w:rsid w:val="001B213C"/>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1B213C"/>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1B213C"/>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1B213C"/>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1B213C"/>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opis Znak,Nagł 1 Znak,Znak Znak,Topic Heading 1 Znak"/>
    <w:basedOn w:val="Domylnaczcionkaakapitu"/>
    <w:link w:val="Nagwek1"/>
    <w:uiPriority w:val="9"/>
    <w:rsid w:val="00BC2210"/>
    <w:rPr>
      <w:rFonts w:eastAsiaTheme="majorEastAsia" w:cstheme="majorBidi"/>
      <w:color w:val="000000" w:themeColor="text1"/>
      <w:sz w:val="32"/>
      <w:szCs w:val="40"/>
    </w:rPr>
  </w:style>
  <w:style w:type="character" w:customStyle="1" w:styleId="Nagwek2Znak">
    <w:name w:val="Nagłówek 2 Znak"/>
    <w:basedOn w:val="Domylnaczcionkaakapitu"/>
    <w:link w:val="Nagwek2"/>
    <w:uiPriority w:val="9"/>
    <w:rsid w:val="00BC2210"/>
    <w:rPr>
      <w:rFonts w:eastAsiaTheme="majorEastAsia" w:cstheme="majorBidi"/>
      <w:color w:val="000000" w:themeColor="text1"/>
      <w:sz w:val="28"/>
      <w:szCs w:val="32"/>
    </w:rPr>
  </w:style>
  <w:style w:type="character" w:customStyle="1" w:styleId="Nagwek3Znak">
    <w:name w:val="Nagłówek 3 Znak"/>
    <w:basedOn w:val="Domylnaczcionkaakapitu"/>
    <w:link w:val="Nagwek3"/>
    <w:uiPriority w:val="9"/>
    <w:rsid w:val="00AD7C5E"/>
    <w:rPr>
      <w:rFonts w:eastAsiaTheme="majorEastAsia" w:cstheme="majorBidi"/>
      <w:color w:val="000000" w:themeColor="text1"/>
      <w:szCs w:val="28"/>
    </w:rPr>
  </w:style>
  <w:style w:type="character" w:customStyle="1" w:styleId="Nagwek4Znak">
    <w:name w:val="Nagłówek 4 Znak"/>
    <w:basedOn w:val="Domylnaczcionkaakapitu"/>
    <w:link w:val="Nagwek4"/>
    <w:uiPriority w:val="9"/>
    <w:rsid w:val="00726A02"/>
    <w:rPr>
      <w:rFonts w:eastAsiaTheme="majorEastAsia" w:cstheme="majorBidi"/>
      <w:iCs/>
    </w:rPr>
  </w:style>
  <w:style w:type="character" w:customStyle="1" w:styleId="Nagwek5Znak">
    <w:name w:val="Nagłówek 5 Znak"/>
    <w:basedOn w:val="Domylnaczcionkaakapitu"/>
    <w:link w:val="Nagwek5"/>
    <w:uiPriority w:val="9"/>
    <w:semiHidden/>
    <w:rsid w:val="001B213C"/>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1B213C"/>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1B213C"/>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1B213C"/>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1B213C"/>
    <w:rPr>
      <w:rFonts w:eastAsiaTheme="majorEastAsia" w:cstheme="majorBidi"/>
      <w:color w:val="272727" w:themeColor="text1" w:themeTint="D8"/>
    </w:rPr>
  </w:style>
  <w:style w:type="paragraph" w:styleId="Tytu">
    <w:name w:val="Title"/>
    <w:basedOn w:val="Normalny"/>
    <w:next w:val="Normalny"/>
    <w:link w:val="TytuZnak"/>
    <w:uiPriority w:val="10"/>
    <w:qFormat/>
    <w:rsid w:val="001B213C"/>
    <w:pPr>
      <w:spacing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1B213C"/>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1B213C"/>
    <w:pPr>
      <w:numPr>
        <w:ilvl w:val="1"/>
      </w:numPr>
      <w:ind w:left="851"/>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1B213C"/>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1B213C"/>
    <w:pPr>
      <w:jc w:val="center"/>
    </w:pPr>
    <w:rPr>
      <w:i/>
      <w:iCs/>
      <w:color w:val="404040" w:themeColor="text1" w:themeTint="BF"/>
    </w:rPr>
  </w:style>
  <w:style w:type="character" w:customStyle="1" w:styleId="CytatZnak">
    <w:name w:val="Cytat Znak"/>
    <w:basedOn w:val="Domylnaczcionkaakapitu"/>
    <w:link w:val="Cytat"/>
    <w:uiPriority w:val="29"/>
    <w:rsid w:val="001B213C"/>
    <w:rPr>
      <w:i/>
      <w:iCs/>
      <w:color w:val="404040" w:themeColor="text1" w:themeTint="BF"/>
    </w:rPr>
  </w:style>
  <w:style w:type="paragraph" w:styleId="Akapitzlist">
    <w:name w:val="List Paragraph"/>
    <w:aliases w:val="Normal,EST_akapit z listą,naglowek,-tekst akapitowy,-tekst podstawowy,i. Lista,KON-lista,Lista - poziom 1,Wypunktowanie,PZI-AK_LISTA,Przypis,Asia 2  Akapit z listą,tekst normalny,Numerowanie,Akapit z nr"/>
    <w:basedOn w:val="Normalny"/>
    <w:link w:val="AkapitzlistZnak"/>
    <w:uiPriority w:val="34"/>
    <w:qFormat/>
    <w:rsid w:val="001B213C"/>
    <w:pPr>
      <w:ind w:left="720"/>
      <w:contextualSpacing/>
    </w:pPr>
  </w:style>
  <w:style w:type="character" w:styleId="Wyrnienieintensywne">
    <w:name w:val="Intense Emphasis"/>
    <w:basedOn w:val="Domylnaczcionkaakapitu"/>
    <w:uiPriority w:val="21"/>
    <w:qFormat/>
    <w:rsid w:val="001B213C"/>
    <w:rPr>
      <w:i/>
      <w:iCs/>
      <w:color w:val="0F4761" w:themeColor="accent1" w:themeShade="BF"/>
    </w:rPr>
  </w:style>
  <w:style w:type="paragraph" w:styleId="Cytatintensywny">
    <w:name w:val="Intense Quote"/>
    <w:basedOn w:val="Normalny"/>
    <w:next w:val="Normalny"/>
    <w:link w:val="CytatintensywnyZnak"/>
    <w:uiPriority w:val="30"/>
    <w:qFormat/>
    <w:rsid w:val="001B213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1B213C"/>
    <w:rPr>
      <w:i/>
      <w:iCs/>
      <w:color w:val="0F4761" w:themeColor="accent1" w:themeShade="BF"/>
    </w:rPr>
  </w:style>
  <w:style w:type="character" w:styleId="Odwoanieintensywne">
    <w:name w:val="Intense Reference"/>
    <w:basedOn w:val="Domylnaczcionkaakapitu"/>
    <w:uiPriority w:val="32"/>
    <w:qFormat/>
    <w:rsid w:val="001B213C"/>
    <w:rPr>
      <w:b/>
      <w:bCs/>
      <w:smallCaps/>
      <w:color w:val="0F4761" w:themeColor="accent1" w:themeShade="BF"/>
      <w:spacing w:val="5"/>
    </w:rPr>
  </w:style>
  <w:style w:type="paragraph" w:styleId="Nagwekspisutreci">
    <w:name w:val="TOC Heading"/>
    <w:basedOn w:val="Nagwek1"/>
    <w:next w:val="Normalny"/>
    <w:uiPriority w:val="39"/>
    <w:unhideWhenUsed/>
    <w:qFormat/>
    <w:rsid w:val="00905E43"/>
    <w:pPr>
      <w:spacing w:before="240" w:after="0" w:line="259" w:lineRule="auto"/>
      <w:ind w:left="0"/>
      <w:outlineLvl w:val="9"/>
    </w:pPr>
    <w:rPr>
      <w:rFonts w:asciiTheme="majorHAnsi" w:hAnsiTheme="majorHAnsi"/>
      <w:color w:val="0F4761" w:themeColor="accent1" w:themeShade="BF"/>
      <w:kern w:val="0"/>
      <w:szCs w:val="32"/>
      <w:lang w:eastAsia="pl-PL"/>
      <w14:ligatures w14:val="none"/>
    </w:rPr>
  </w:style>
  <w:style w:type="paragraph" w:styleId="Spistreci1">
    <w:name w:val="toc 1"/>
    <w:basedOn w:val="Normalny"/>
    <w:next w:val="Normalny"/>
    <w:autoRedefine/>
    <w:uiPriority w:val="39"/>
    <w:unhideWhenUsed/>
    <w:rsid w:val="00540A1E"/>
    <w:pPr>
      <w:tabs>
        <w:tab w:val="left" w:pos="480"/>
        <w:tab w:val="right" w:leader="dot" w:pos="9062"/>
      </w:tabs>
      <w:spacing w:before="120" w:after="120"/>
      <w:ind w:left="0"/>
    </w:pPr>
    <w:rPr>
      <w:rFonts w:cs="Calibri"/>
      <w:b/>
      <w:bCs/>
      <w:caps/>
      <w:noProof/>
      <w:sz w:val="20"/>
      <w:szCs w:val="20"/>
    </w:rPr>
  </w:style>
  <w:style w:type="paragraph" w:styleId="Spistreci2">
    <w:name w:val="toc 2"/>
    <w:basedOn w:val="Normalny"/>
    <w:next w:val="Normalny"/>
    <w:autoRedefine/>
    <w:uiPriority w:val="39"/>
    <w:unhideWhenUsed/>
    <w:rsid w:val="00540A1E"/>
    <w:pPr>
      <w:tabs>
        <w:tab w:val="left" w:pos="960"/>
        <w:tab w:val="right" w:leader="dot" w:pos="9062"/>
      </w:tabs>
      <w:spacing w:before="0" w:after="0"/>
      <w:ind w:left="240"/>
    </w:pPr>
    <w:rPr>
      <w:rFonts w:asciiTheme="minorHAnsi" w:hAnsiTheme="minorHAnsi"/>
      <w:b/>
      <w:bCs/>
      <w:smallCaps/>
      <w:noProof/>
      <w:sz w:val="20"/>
      <w:szCs w:val="20"/>
    </w:rPr>
  </w:style>
  <w:style w:type="paragraph" w:styleId="Spistreci3">
    <w:name w:val="toc 3"/>
    <w:basedOn w:val="Normalny"/>
    <w:next w:val="Normalny"/>
    <w:autoRedefine/>
    <w:uiPriority w:val="39"/>
    <w:unhideWhenUsed/>
    <w:rsid w:val="00905E43"/>
    <w:pPr>
      <w:spacing w:before="0" w:after="0"/>
      <w:ind w:left="480"/>
    </w:pPr>
    <w:rPr>
      <w:rFonts w:asciiTheme="minorHAnsi" w:hAnsiTheme="minorHAnsi"/>
      <w:i/>
      <w:iCs/>
      <w:sz w:val="20"/>
      <w:szCs w:val="20"/>
    </w:rPr>
  </w:style>
  <w:style w:type="character" w:styleId="Hipercze">
    <w:name w:val="Hyperlink"/>
    <w:basedOn w:val="Domylnaczcionkaakapitu"/>
    <w:uiPriority w:val="99"/>
    <w:unhideWhenUsed/>
    <w:rsid w:val="00905E43"/>
    <w:rPr>
      <w:color w:val="467886" w:themeColor="hyperlink"/>
      <w:u w:val="single"/>
    </w:rPr>
  </w:style>
  <w:style w:type="paragraph" w:styleId="Spistreci4">
    <w:name w:val="toc 4"/>
    <w:basedOn w:val="Normalny"/>
    <w:next w:val="Normalny"/>
    <w:autoRedefine/>
    <w:uiPriority w:val="39"/>
    <w:unhideWhenUsed/>
    <w:rsid w:val="00905E43"/>
    <w:pPr>
      <w:spacing w:before="0" w:after="0"/>
      <w:ind w:left="720"/>
    </w:pPr>
    <w:rPr>
      <w:rFonts w:asciiTheme="minorHAnsi" w:hAnsiTheme="minorHAnsi"/>
      <w:sz w:val="18"/>
      <w:szCs w:val="18"/>
    </w:rPr>
  </w:style>
  <w:style w:type="paragraph" w:styleId="Spistreci5">
    <w:name w:val="toc 5"/>
    <w:basedOn w:val="Normalny"/>
    <w:next w:val="Normalny"/>
    <w:autoRedefine/>
    <w:uiPriority w:val="39"/>
    <w:unhideWhenUsed/>
    <w:rsid w:val="00905E43"/>
    <w:pPr>
      <w:spacing w:before="0" w:after="0"/>
      <w:ind w:left="960"/>
    </w:pPr>
    <w:rPr>
      <w:rFonts w:asciiTheme="minorHAnsi" w:hAnsiTheme="minorHAnsi"/>
      <w:sz w:val="18"/>
      <w:szCs w:val="18"/>
    </w:rPr>
  </w:style>
  <w:style w:type="paragraph" w:styleId="Spistreci6">
    <w:name w:val="toc 6"/>
    <w:basedOn w:val="Normalny"/>
    <w:next w:val="Normalny"/>
    <w:autoRedefine/>
    <w:uiPriority w:val="39"/>
    <w:unhideWhenUsed/>
    <w:rsid w:val="00905E43"/>
    <w:pPr>
      <w:spacing w:before="0" w:after="0"/>
      <w:ind w:left="1200"/>
    </w:pPr>
    <w:rPr>
      <w:rFonts w:asciiTheme="minorHAnsi" w:hAnsiTheme="minorHAnsi"/>
      <w:sz w:val="18"/>
      <w:szCs w:val="18"/>
    </w:rPr>
  </w:style>
  <w:style w:type="paragraph" w:styleId="Spistreci7">
    <w:name w:val="toc 7"/>
    <w:basedOn w:val="Normalny"/>
    <w:next w:val="Normalny"/>
    <w:autoRedefine/>
    <w:uiPriority w:val="39"/>
    <w:unhideWhenUsed/>
    <w:rsid w:val="00905E43"/>
    <w:pPr>
      <w:spacing w:before="0" w:after="0"/>
      <w:ind w:left="1440"/>
    </w:pPr>
    <w:rPr>
      <w:rFonts w:asciiTheme="minorHAnsi" w:hAnsiTheme="minorHAnsi"/>
      <w:sz w:val="18"/>
      <w:szCs w:val="18"/>
    </w:rPr>
  </w:style>
  <w:style w:type="paragraph" w:styleId="Spistreci8">
    <w:name w:val="toc 8"/>
    <w:basedOn w:val="Normalny"/>
    <w:next w:val="Normalny"/>
    <w:autoRedefine/>
    <w:uiPriority w:val="39"/>
    <w:unhideWhenUsed/>
    <w:rsid w:val="00905E43"/>
    <w:pPr>
      <w:spacing w:before="0" w:after="0"/>
      <w:ind w:left="1680"/>
    </w:pPr>
    <w:rPr>
      <w:rFonts w:asciiTheme="minorHAnsi" w:hAnsiTheme="minorHAnsi"/>
      <w:sz w:val="18"/>
      <w:szCs w:val="18"/>
    </w:rPr>
  </w:style>
  <w:style w:type="paragraph" w:styleId="Spistreci9">
    <w:name w:val="toc 9"/>
    <w:basedOn w:val="Normalny"/>
    <w:next w:val="Normalny"/>
    <w:autoRedefine/>
    <w:uiPriority w:val="39"/>
    <w:unhideWhenUsed/>
    <w:rsid w:val="00905E43"/>
    <w:pPr>
      <w:spacing w:before="0" w:after="0"/>
      <w:ind w:left="1920"/>
    </w:pPr>
    <w:rPr>
      <w:rFonts w:asciiTheme="minorHAnsi" w:hAnsiTheme="minorHAnsi"/>
      <w:sz w:val="18"/>
      <w:szCs w:val="18"/>
    </w:rPr>
  </w:style>
  <w:style w:type="table" w:styleId="Tabela-Siatka">
    <w:name w:val="Table Grid"/>
    <w:basedOn w:val="Standardowy"/>
    <w:uiPriority w:val="59"/>
    <w:rsid w:val="00BE5E21"/>
    <w:pPr>
      <w:spacing w:before="0" w:after="0" w:line="240" w:lineRule="auto"/>
      <w:ind w:left="0"/>
    </w:pPr>
    <w:rPr>
      <w:rFonts w:eastAsia="Times New Roman" w:cs="Times New Roman"/>
      <w:kern w:val="0"/>
      <w:sz w:val="22"/>
      <w:szCs w:val="22"/>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ogrubienie">
    <w:name w:val="Strong"/>
    <w:basedOn w:val="Domylnaczcionkaakapitu"/>
    <w:uiPriority w:val="22"/>
    <w:qFormat/>
    <w:rsid w:val="00BE5E21"/>
    <w:rPr>
      <w:b/>
      <w:bCs/>
    </w:rPr>
  </w:style>
  <w:style w:type="character" w:customStyle="1" w:styleId="AkapitzlistZnak">
    <w:name w:val="Akapit z listą Znak"/>
    <w:aliases w:val="Normal Znak,EST_akapit z listą Znak,naglowek Znak,-tekst akapitowy Znak,-tekst podstawowy Znak,i. Lista Znak,KON-lista Znak,Lista - poziom 1 Znak,Wypunktowanie Znak,PZI-AK_LISTA Znak,Przypis Znak,Asia 2  Akapit z listą Znak"/>
    <w:link w:val="Akapitzlist"/>
    <w:uiPriority w:val="34"/>
    <w:qFormat/>
    <w:locked/>
    <w:rsid w:val="00BE5E21"/>
  </w:style>
  <w:style w:type="paragraph" w:customStyle="1" w:styleId="Standard">
    <w:name w:val="Standard"/>
    <w:rsid w:val="00B14C09"/>
    <w:pPr>
      <w:suppressAutoHyphens/>
      <w:autoSpaceDN w:val="0"/>
      <w:spacing w:before="0" w:after="0" w:line="240" w:lineRule="auto"/>
      <w:ind w:left="0"/>
      <w:textAlignment w:val="baseline"/>
    </w:pPr>
    <w:rPr>
      <w:rFonts w:eastAsia="NSimSun" w:cs="Arial"/>
      <w:kern w:val="3"/>
      <w:sz w:val="22"/>
      <w:lang w:eastAsia="zh-CN" w:bidi="hi-IN"/>
      <w14:ligatures w14:val="none"/>
    </w:rPr>
  </w:style>
  <w:style w:type="paragraph" w:customStyle="1" w:styleId="lista">
    <w:name w:val="lista"/>
    <w:basedOn w:val="Standard"/>
    <w:rsid w:val="00B14C09"/>
    <w:pPr>
      <w:numPr>
        <w:numId w:val="41"/>
      </w:numPr>
      <w:contextualSpacing/>
    </w:pPr>
    <w:rPr>
      <w:rFonts w:eastAsia="Times New Roman"/>
      <w:szCs w:val="20"/>
      <w:lang w:val="en-US"/>
    </w:rPr>
  </w:style>
  <w:style w:type="numbering" w:customStyle="1" w:styleId="WWNum1">
    <w:name w:val="WWNum1"/>
    <w:basedOn w:val="Bezlisty"/>
    <w:rsid w:val="00B14C09"/>
    <w:pPr>
      <w:numPr>
        <w:numId w:val="41"/>
      </w:numPr>
    </w:pPr>
  </w:style>
  <w:style w:type="paragraph" w:styleId="Tekstdymka">
    <w:name w:val="Balloon Text"/>
    <w:basedOn w:val="Normalny"/>
    <w:link w:val="TekstdymkaZnak"/>
    <w:uiPriority w:val="99"/>
    <w:semiHidden/>
    <w:unhideWhenUsed/>
    <w:rsid w:val="00DD7842"/>
    <w:pPr>
      <w:spacing w:before="0"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DD7842"/>
    <w:rPr>
      <w:rFonts w:ascii="Tahoma" w:hAnsi="Tahoma" w:cs="Tahoma"/>
      <w:sz w:val="16"/>
      <w:szCs w:val="16"/>
    </w:rPr>
  </w:style>
  <w:style w:type="paragraph" w:styleId="Nagwek">
    <w:name w:val="header"/>
    <w:basedOn w:val="Normalny"/>
    <w:link w:val="NagwekZnak"/>
    <w:uiPriority w:val="99"/>
    <w:unhideWhenUsed/>
    <w:rsid w:val="00EE6162"/>
    <w:pPr>
      <w:tabs>
        <w:tab w:val="center" w:pos="4536"/>
        <w:tab w:val="right" w:pos="9072"/>
      </w:tabs>
      <w:spacing w:before="0" w:after="0" w:line="240" w:lineRule="auto"/>
    </w:pPr>
  </w:style>
  <w:style w:type="character" w:customStyle="1" w:styleId="NagwekZnak">
    <w:name w:val="Nagłówek Znak"/>
    <w:basedOn w:val="Domylnaczcionkaakapitu"/>
    <w:link w:val="Nagwek"/>
    <w:uiPriority w:val="99"/>
    <w:rsid w:val="00EE6162"/>
  </w:style>
  <w:style w:type="paragraph" w:styleId="Stopka">
    <w:name w:val="footer"/>
    <w:basedOn w:val="Normalny"/>
    <w:link w:val="StopkaZnak"/>
    <w:uiPriority w:val="99"/>
    <w:unhideWhenUsed/>
    <w:rsid w:val="00EE6162"/>
    <w:pPr>
      <w:tabs>
        <w:tab w:val="center" w:pos="4536"/>
        <w:tab w:val="right" w:pos="9072"/>
      </w:tabs>
      <w:spacing w:before="0" w:after="0" w:line="240" w:lineRule="auto"/>
    </w:pPr>
  </w:style>
  <w:style w:type="character" w:customStyle="1" w:styleId="StopkaZnak">
    <w:name w:val="Stopka Znak"/>
    <w:basedOn w:val="Domylnaczcionkaakapitu"/>
    <w:link w:val="Stopka"/>
    <w:uiPriority w:val="99"/>
    <w:rsid w:val="00EE616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heme="minorHAnsi" w:hAnsi="Calibri" w:cstheme="minorBidi"/>
        <w:kern w:val="2"/>
        <w:sz w:val="24"/>
        <w:szCs w:val="24"/>
        <w:lang w:val="pl-PL" w:eastAsia="en-US" w:bidi="ar-SA"/>
        <w14:ligatures w14:val="standardContextual"/>
      </w:rPr>
    </w:rPrDefault>
    <w:pPrDefault>
      <w:pPr>
        <w:spacing w:before="160" w:after="80" w:line="276" w:lineRule="auto"/>
        <w:ind w:left="851"/>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paragraph" w:styleId="Nagwek1">
    <w:name w:val="heading 1"/>
    <w:aliases w:val="opis,Nagł 1,Znak,Topic Heading 1"/>
    <w:basedOn w:val="Normalny"/>
    <w:next w:val="Normalny"/>
    <w:link w:val="Nagwek1Znak"/>
    <w:qFormat/>
    <w:rsid w:val="00BC2210"/>
    <w:pPr>
      <w:keepNext/>
      <w:keepLines/>
      <w:spacing w:before="360"/>
      <w:outlineLvl w:val="0"/>
    </w:pPr>
    <w:rPr>
      <w:rFonts w:eastAsiaTheme="majorEastAsia" w:cstheme="majorBidi"/>
      <w:color w:val="000000" w:themeColor="text1"/>
      <w:sz w:val="32"/>
      <w:szCs w:val="40"/>
    </w:rPr>
  </w:style>
  <w:style w:type="paragraph" w:styleId="Nagwek2">
    <w:name w:val="heading 2"/>
    <w:basedOn w:val="Normalny"/>
    <w:next w:val="Normalny"/>
    <w:link w:val="Nagwek2Znak"/>
    <w:uiPriority w:val="9"/>
    <w:unhideWhenUsed/>
    <w:qFormat/>
    <w:rsid w:val="00BC2210"/>
    <w:pPr>
      <w:keepNext/>
      <w:keepLines/>
      <w:outlineLvl w:val="1"/>
    </w:pPr>
    <w:rPr>
      <w:rFonts w:eastAsiaTheme="majorEastAsia" w:cstheme="majorBidi"/>
      <w:color w:val="000000" w:themeColor="text1"/>
      <w:sz w:val="28"/>
      <w:szCs w:val="32"/>
    </w:rPr>
  </w:style>
  <w:style w:type="paragraph" w:styleId="Nagwek3">
    <w:name w:val="heading 3"/>
    <w:basedOn w:val="Normalny"/>
    <w:next w:val="Normalny"/>
    <w:link w:val="Nagwek3Znak"/>
    <w:uiPriority w:val="9"/>
    <w:unhideWhenUsed/>
    <w:qFormat/>
    <w:rsid w:val="00AD7C5E"/>
    <w:pPr>
      <w:keepNext/>
      <w:keepLines/>
      <w:outlineLvl w:val="2"/>
    </w:pPr>
    <w:rPr>
      <w:rFonts w:eastAsiaTheme="majorEastAsia" w:cstheme="majorBidi"/>
      <w:color w:val="000000" w:themeColor="text1"/>
      <w:szCs w:val="28"/>
    </w:rPr>
  </w:style>
  <w:style w:type="paragraph" w:styleId="Nagwek4">
    <w:name w:val="heading 4"/>
    <w:basedOn w:val="Normalny"/>
    <w:next w:val="Normalny"/>
    <w:link w:val="Nagwek4Znak"/>
    <w:uiPriority w:val="9"/>
    <w:unhideWhenUsed/>
    <w:qFormat/>
    <w:rsid w:val="00726A02"/>
    <w:pPr>
      <w:keepNext/>
      <w:keepLines/>
      <w:spacing w:before="80" w:after="40"/>
      <w:outlineLvl w:val="3"/>
    </w:pPr>
    <w:rPr>
      <w:rFonts w:eastAsiaTheme="majorEastAsia" w:cstheme="majorBidi"/>
      <w:iCs/>
    </w:rPr>
  </w:style>
  <w:style w:type="paragraph" w:styleId="Nagwek5">
    <w:name w:val="heading 5"/>
    <w:basedOn w:val="Normalny"/>
    <w:next w:val="Normalny"/>
    <w:link w:val="Nagwek5Znak"/>
    <w:uiPriority w:val="9"/>
    <w:semiHidden/>
    <w:unhideWhenUsed/>
    <w:qFormat/>
    <w:rsid w:val="001B213C"/>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1B213C"/>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1B213C"/>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1B213C"/>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1B213C"/>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opis Znak,Nagł 1 Znak,Znak Znak,Topic Heading 1 Znak"/>
    <w:basedOn w:val="Domylnaczcionkaakapitu"/>
    <w:link w:val="Nagwek1"/>
    <w:uiPriority w:val="9"/>
    <w:rsid w:val="00BC2210"/>
    <w:rPr>
      <w:rFonts w:eastAsiaTheme="majorEastAsia" w:cstheme="majorBidi"/>
      <w:color w:val="000000" w:themeColor="text1"/>
      <w:sz w:val="32"/>
      <w:szCs w:val="40"/>
    </w:rPr>
  </w:style>
  <w:style w:type="character" w:customStyle="1" w:styleId="Nagwek2Znak">
    <w:name w:val="Nagłówek 2 Znak"/>
    <w:basedOn w:val="Domylnaczcionkaakapitu"/>
    <w:link w:val="Nagwek2"/>
    <w:uiPriority w:val="9"/>
    <w:rsid w:val="00BC2210"/>
    <w:rPr>
      <w:rFonts w:eastAsiaTheme="majorEastAsia" w:cstheme="majorBidi"/>
      <w:color w:val="000000" w:themeColor="text1"/>
      <w:sz w:val="28"/>
      <w:szCs w:val="32"/>
    </w:rPr>
  </w:style>
  <w:style w:type="character" w:customStyle="1" w:styleId="Nagwek3Znak">
    <w:name w:val="Nagłówek 3 Znak"/>
    <w:basedOn w:val="Domylnaczcionkaakapitu"/>
    <w:link w:val="Nagwek3"/>
    <w:uiPriority w:val="9"/>
    <w:rsid w:val="00AD7C5E"/>
    <w:rPr>
      <w:rFonts w:eastAsiaTheme="majorEastAsia" w:cstheme="majorBidi"/>
      <w:color w:val="000000" w:themeColor="text1"/>
      <w:szCs w:val="28"/>
    </w:rPr>
  </w:style>
  <w:style w:type="character" w:customStyle="1" w:styleId="Nagwek4Znak">
    <w:name w:val="Nagłówek 4 Znak"/>
    <w:basedOn w:val="Domylnaczcionkaakapitu"/>
    <w:link w:val="Nagwek4"/>
    <w:uiPriority w:val="9"/>
    <w:rsid w:val="00726A02"/>
    <w:rPr>
      <w:rFonts w:eastAsiaTheme="majorEastAsia" w:cstheme="majorBidi"/>
      <w:iCs/>
    </w:rPr>
  </w:style>
  <w:style w:type="character" w:customStyle="1" w:styleId="Nagwek5Znak">
    <w:name w:val="Nagłówek 5 Znak"/>
    <w:basedOn w:val="Domylnaczcionkaakapitu"/>
    <w:link w:val="Nagwek5"/>
    <w:uiPriority w:val="9"/>
    <w:semiHidden/>
    <w:rsid w:val="001B213C"/>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1B213C"/>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1B213C"/>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1B213C"/>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1B213C"/>
    <w:rPr>
      <w:rFonts w:eastAsiaTheme="majorEastAsia" w:cstheme="majorBidi"/>
      <w:color w:val="272727" w:themeColor="text1" w:themeTint="D8"/>
    </w:rPr>
  </w:style>
  <w:style w:type="paragraph" w:styleId="Tytu">
    <w:name w:val="Title"/>
    <w:basedOn w:val="Normalny"/>
    <w:next w:val="Normalny"/>
    <w:link w:val="TytuZnak"/>
    <w:uiPriority w:val="10"/>
    <w:qFormat/>
    <w:rsid w:val="001B213C"/>
    <w:pPr>
      <w:spacing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1B213C"/>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1B213C"/>
    <w:pPr>
      <w:numPr>
        <w:ilvl w:val="1"/>
      </w:numPr>
      <w:ind w:left="851"/>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1B213C"/>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1B213C"/>
    <w:pPr>
      <w:jc w:val="center"/>
    </w:pPr>
    <w:rPr>
      <w:i/>
      <w:iCs/>
      <w:color w:val="404040" w:themeColor="text1" w:themeTint="BF"/>
    </w:rPr>
  </w:style>
  <w:style w:type="character" w:customStyle="1" w:styleId="CytatZnak">
    <w:name w:val="Cytat Znak"/>
    <w:basedOn w:val="Domylnaczcionkaakapitu"/>
    <w:link w:val="Cytat"/>
    <w:uiPriority w:val="29"/>
    <w:rsid w:val="001B213C"/>
    <w:rPr>
      <w:i/>
      <w:iCs/>
      <w:color w:val="404040" w:themeColor="text1" w:themeTint="BF"/>
    </w:rPr>
  </w:style>
  <w:style w:type="paragraph" w:styleId="Akapitzlist">
    <w:name w:val="List Paragraph"/>
    <w:aliases w:val="Normal,EST_akapit z listą,naglowek,-tekst akapitowy,-tekst podstawowy,i. Lista,KON-lista,Lista - poziom 1,Wypunktowanie,PZI-AK_LISTA,Przypis,Asia 2  Akapit z listą,tekst normalny,Numerowanie,Akapit z nr"/>
    <w:basedOn w:val="Normalny"/>
    <w:link w:val="AkapitzlistZnak"/>
    <w:uiPriority w:val="34"/>
    <w:qFormat/>
    <w:rsid w:val="001B213C"/>
    <w:pPr>
      <w:ind w:left="720"/>
      <w:contextualSpacing/>
    </w:pPr>
  </w:style>
  <w:style w:type="character" w:styleId="Wyrnienieintensywne">
    <w:name w:val="Intense Emphasis"/>
    <w:basedOn w:val="Domylnaczcionkaakapitu"/>
    <w:uiPriority w:val="21"/>
    <w:qFormat/>
    <w:rsid w:val="001B213C"/>
    <w:rPr>
      <w:i/>
      <w:iCs/>
      <w:color w:val="0F4761" w:themeColor="accent1" w:themeShade="BF"/>
    </w:rPr>
  </w:style>
  <w:style w:type="paragraph" w:styleId="Cytatintensywny">
    <w:name w:val="Intense Quote"/>
    <w:basedOn w:val="Normalny"/>
    <w:next w:val="Normalny"/>
    <w:link w:val="CytatintensywnyZnak"/>
    <w:uiPriority w:val="30"/>
    <w:qFormat/>
    <w:rsid w:val="001B213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1B213C"/>
    <w:rPr>
      <w:i/>
      <w:iCs/>
      <w:color w:val="0F4761" w:themeColor="accent1" w:themeShade="BF"/>
    </w:rPr>
  </w:style>
  <w:style w:type="character" w:styleId="Odwoanieintensywne">
    <w:name w:val="Intense Reference"/>
    <w:basedOn w:val="Domylnaczcionkaakapitu"/>
    <w:uiPriority w:val="32"/>
    <w:qFormat/>
    <w:rsid w:val="001B213C"/>
    <w:rPr>
      <w:b/>
      <w:bCs/>
      <w:smallCaps/>
      <w:color w:val="0F4761" w:themeColor="accent1" w:themeShade="BF"/>
      <w:spacing w:val="5"/>
    </w:rPr>
  </w:style>
  <w:style w:type="paragraph" w:styleId="Nagwekspisutreci">
    <w:name w:val="TOC Heading"/>
    <w:basedOn w:val="Nagwek1"/>
    <w:next w:val="Normalny"/>
    <w:uiPriority w:val="39"/>
    <w:unhideWhenUsed/>
    <w:qFormat/>
    <w:rsid w:val="00905E43"/>
    <w:pPr>
      <w:spacing w:before="240" w:after="0" w:line="259" w:lineRule="auto"/>
      <w:ind w:left="0"/>
      <w:outlineLvl w:val="9"/>
    </w:pPr>
    <w:rPr>
      <w:rFonts w:asciiTheme="majorHAnsi" w:hAnsiTheme="majorHAnsi"/>
      <w:color w:val="0F4761" w:themeColor="accent1" w:themeShade="BF"/>
      <w:kern w:val="0"/>
      <w:szCs w:val="32"/>
      <w:lang w:eastAsia="pl-PL"/>
      <w14:ligatures w14:val="none"/>
    </w:rPr>
  </w:style>
  <w:style w:type="paragraph" w:styleId="Spistreci1">
    <w:name w:val="toc 1"/>
    <w:basedOn w:val="Normalny"/>
    <w:next w:val="Normalny"/>
    <w:autoRedefine/>
    <w:uiPriority w:val="39"/>
    <w:unhideWhenUsed/>
    <w:rsid w:val="00540A1E"/>
    <w:pPr>
      <w:tabs>
        <w:tab w:val="left" w:pos="480"/>
        <w:tab w:val="right" w:leader="dot" w:pos="9062"/>
      </w:tabs>
      <w:spacing w:before="120" w:after="120"/>
      <w:ind w:left="0"/>
    </w:pPr>
    <w:rPr>
      <w:rFonts w:cs="Calibri"/>
      <w:b/>
      <w:bCs/>
      <w:caps/>
      <w:noProof/>
      <w:sz w:val="20"/>
      <w:szCs w:val="20"/>
    </w:rPr>
  </w:style>
  <w:style w:type="paragraph" w:styleId="Spistreci2">
    <w:name w:val="toc 2"/>
    <w:basedOn w:val="Normalny"/>
    <w:next w:val="Normalny"/>
    <w:autoRedefine/>
    <w:uiPriority w:val="39"/>
    <w:unhideWhenUsed/>
    <w:rsid w:val="00540A1E"/>
    <w:pPr>
      <w:tabs>
        <w:tab w:val="left" w:pos="960"/>
        <w:tab w:val="right" w:leader="dot" w:pos="9062"/>
      </w:tabs>
      <w:spacing w:before="0" w:after="0"/>
      <w:ind w:left="240"/>
    </w:pPr>
    <w:rPr>
      <w:rFonts w:asciiTheme="minorHAnsi" w:hAnsiTheme="minorHAnsi"/>
      <w:b/>
      <w:bCs/>
      <w:smallCaps/>
      <w:noProof/>
      <w:sz w:val="20"/>
      <w:szCs w:val="20"/>
    </w:rPr>
  </w:style>
  <w:style w:type="paragraph" w:styleId="Spistreci3">
    <w:name w:val="toc 3"/>
    <w:basedOn w:val="Normalny"/>
    <w:next w:val="Normalny"/>
    <w:autoRedefine/>
    <w:uiPriority w:val="39"/>
    <w:unhideWhenUsed/>
    <w:rsid w:val="00905E43"/>
    <w:pPr>
      <w:spacing w:before="0" w:after="0"/>
      <w:ind w:left="480"/>
    </w:pPr>
    <w:rPr>
      <w:rFonts w:asciiTheme="minorHAnsi" w:hAnsiTheme="minorHAnsi"/>
      <w:i/>
      <w:iCs/>
      <w:sz w:val="20"/>
      <w:szCs w:val="20"/>
    </w:rPr>
  </w:style>
  <w:style w:type="character" w:styleId="Hipercze">
    <w:name w:val="Hyperlink"/>
    <w:basedOn w:val="Domylnaczcionkaakapitu"/>
    <w:uiPriority w:val="99"/>
    <w:unhideWhenUsed/>
    <w:rsid w:val="00905E43"/>
    <w:rPr>
      <w:color w:val="467886" w:themeColor="hyperlink"/>
      <w:u w:val="single"/>
    </w:rPr>
  </w:style>
  <w:style w:type="paragraph" w:styleId="Spistreci4">
    <w:name w:val="toc 4"/>
    <w:basedOn w:val="Normalny"/>
    <w:next w:val="Normalny"/>
    <w:autoRedefine/>
    <w:uiPriority w:val="39"/>
    <w:unhideWhenUsed/>
    <w:rsid w:val="00905E43"/>
    <w:pPr>
      <w:spacing w:before="0" w:after="0"/>
      <w:ind w:left="720"/>
    </w:pPr>
    <w:rPr>
      <w:rFonts w:asciiTheme="minorHAnsi" w:hAnsiTheme="minorHAnsi"/>
      <w:sz w:val="18"/>
      <w:szCs w:val="18"/>
    </w:rPr>
  </w:style>
  <w:style w:type="paragraph" w:styleId="Spistreci5">
    <w:name w:val="toc 5"/>
    <w:basedOn w:val="Normalny"/>
    <w:next w:val="Normalny"/>
    <w:autoRedefine/>
    <w:uiPriority w:val="39"/>
    <w:unhideWhenUsed/>
    <w:rsid w:val="00905E43"/>
    <w:pPr>
      <w:spacing w:before="0" w:after="0"/>
      <w:ind w:left="960"/>
    </w:pPr>
    <w:rPr>
      <w:rFonts w:asciiTheme="minorHAnsi" w:hAnsiTheme="minorHAnsi"/>
      <w:sz w:val="18"/>
      <w:szCs w:val="18"/>
    </w:rPr>
  </w:style>
  <w:style w:type="paragraph" w:styleId="Spistreci6">
    <w:name w:val="toc 6"/>
    <w:basedOn w:val="Normalny"/>
    <w:next w:val="Normalny"/>
    <w:autoRedefine/>
    <w:uiPriority w:val="39"/>
    <w:unhideWhenUsed/>
    <w:rsid w:val="00905E43"/>
    <w:pPr>
      <w:spacing w:before="0" w:after="0"/>
      <w:ind w:left="1200"/>
    </w:pPr>
    <w:rPr>
      <w:rFonts w:asciiTheme="minorHAnsi" w:hAnsiTheme="minorHAnsi"/>
      <w:sz w:val="18"/>
      <w:szCs w:val="18"/>
    </w:rPr>
  </w:style>
  <w:style w:type="paragraph" w:styleId="Spistreci7">
    <w:name w:val="toc 7"/>
    <w:basedOn w:val="Normalny"/>
    <w:next w:val="Normalny"/>
    <w:autoRedefine/>
    <w:uiPriority w:val="39"/>
    <w:unhideWhenUsed/>
    <w:rsid w:val="00905E43"/>
    <w:pPr>
      <w:spacing w:before="0" w:after="0"/>
      <w:ind w:left="1440"/>
    </w:pPr>
    <w:rPr>
      <w:rFonts w:asciiTheme="minorHAnsi" w:hAnsiTheme="minorHAnsi"/>
      <w:sz w:val="18"/>
      <w:szCs w:val="18"/>
    </w:rPr>
  </w:style>
  <w:style w:type="paragraph" w:styleId="Spistreci8">
    <w:name w:val="toc 8"/>
    <w:basedOn w:val="Normalny"/>
    <w:next w:val="Normalny"/>
    <w:autoRedefine/>
    <w:uiPriority w:val="39"/>
    <w:unhideWhenUsed/>
    <w:rsid w:val="00905E43"/>
    <w:pPr>
      <w:spacing w:before="0" w:after="0"/>
      <w:ind w:left="1680"/>
    </w:pPr>
    <w:rPr>
      <w:rFonts w:asciiTheme="minorHAnsi" w:hAnsiTheme="minorHAnsi"/>
      <w:sz w:val="18"/>
      <w:szCs w:val="18"/>
    </w:rPr>
  </w:style>
  <w:style w:type="paragraph" w:styleId="Spistreci9">
    <w:name w:val="toc 9"/>
    <w:basedOn w:val="Normalny"/>
    <w:next w:val="Normalny"/>
    <w:autoRedefine/>
    <w:uiPriority w:val="39"/>
    <w:unhideWhenUsed/>
    <w:rsid w:val="00905E43"/>
    <w:pPr>
      <w:spacing w:before="0" w:after="0"/>
      <w:ind w:left="1920"/>
    </w:pPr>
    <w:rPr>
      <w:rFonts w:asciiTheme="minorHAnsi" w:hAnsiTheme="minorHAnsi"/>
      <w:sz w:val="18"/>
      <w:szCs w:val="18"/>
    </w:rPr>
  </w:style>
  <w:style w:type="table" w:styleId="Tabela-Siatka">
    <w:name w:val="Table Grid"/>
    <w:basedOn w:val="Standardowy"/>
    <w:uiPriority w:val="59"/>
    <w:rsid w:val="00BE5E21"/>
    <w:pPr>
      <w:spacing w:before="0" w:after="0" w:line="240" w:lineRule="auto"/>
      <w:ind w:left="0"/>
    </w:pPr>
    <w:rPr>
      <w:rFonts w:eastAsia="Times New Roman" w:cs="Times New Roman"/>
      <w:kern w:val="0"/>
      <w:sz w:val="22"/>
      <w:szCs w:val="22"/>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ogrubienie">
    <w:name w:val="Strong"/>
    <w:basedOn w:val="Domylnaczcionkaakapitu"/>
    <w:uiPriority w:val="22"/>
    <w:qFormat/>
    <w:rsid w:val="00BE5E21"/>
    <w:rPr>
      <w:b/>
      <w:bCs/>
    </w:rPr>
  </w:style>
  <w:style w:type="character" w:customStyle="1" w:styleId="AkapitzlistZnak">
    <w:name w:val="Akapit z listą Znak"/>
    <w:aliases w:val="Normal Znak,EST_akapit z listą Znak,naglowek Znak,-tekst akapitowy Znak,-tekst podstawowy Znak,i. Lista Znak,KON-lista Znak,Lista - poziom 1 Znak,Wypunktowanie Znak,PZI-AK_LISTA Znak,Przypis Znak,Asia 2  Akapit z listą Znak"/>
    <w:link w:val="Akapitzlist"/>
    <w:uiPriority w:val="34"/>
    <w:qFormat/>
    <w:locked/>
    <w:rsid w:val="00BE5E21"/>
  </w:style>
  <w:style w:type="paragraph" w:customStyle="1" w:styleId="Standard">
    <w:name w:val="Standard"/>
    <w:rsid w:val="00B14C09"/>
    <w:pPr>
      <w:suppressAutoHyphens/>
      <w:autoSpaceDN w:val="0"/>
      <w:spacing w:before="0" w:after="0" w:line="240" w:lineRule="auto"/>
      <w:ind w:left="0"/>
      <w:textAlignment w:val="baseline"/>
    </w:pPr>
    <w:rPr>
      <w:rFonts w:eastAsia="NSimSun" w:cs="Arial"/>
      <w:kern w:val="3"/>
      <w:sz w:val="22"/>
      <w:lang w:eastAsia="zh-CN" w:bidi="hi-IN"/>
      <w14:ligatures w14:val="none"/>
    </w:rPr>
  </w:style>
  <w:style w:type="paragraph" w:customStyle="1" w:styleId="lista">
    <w:name w:val="lista"/>
    <w:basedOn w:val="Standard"/>
    <w:rsid w:val="00B14C09"/>
    <w:pPr>
      <w:numPr>
        <w:numId w:val="41"/>
      </w:numPr>
      <w:contextualSpacing/>
    </w:pPr>
    <w:rPr>
      <w:rFonts w:eastAsia="Times New Roman"/>
      <w:szCs w:val="20"/>
      <w:lang w:val="en-US"/>
    </w:rPr>
  </w:style>
  <w:style w:type="numbering" w:customStyle="1" w:styleId="WWNum1">
    <w:name w:val="WWNum1"/>
    <w:basedOn w:val="Bezlisty"/>
    <w:rsid w:val="00B14C09"/>
    <w:pPr>
      <w:numPr>
        <w:numId w:val="41"/>
      </w:numPr>
    </w:pPr>
  </w:style>
  <w:style w:type="paragraph" w:styleId="Tekstdymka">
    <w:name w:val="Balloon Text"/>
    <w:basedOn w:val="Normalny"/>
    <w:link w:val="TekstdymkaZnak"/>
    <w:uiPriority w:val="99"/>
    <w:semiHidden/>
    <w:unhideWhenUsed/>
    <w:rsid w:val="00DD7842"/>
    <w:pPr>
      <w:spacing w:before="0"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DD7842"/>
    <w:rPr>
      <w:rFonts w:ascii="Tahoma" w:hAnsi="Tahoma" w:cs="Tahoma"/>
      <w:sz w:val="16"/>
      <w:szCs w:val="16"/>
    </w:rPr>
  </w:style>
  <w:style w:type="paragraph" w:styleId="Nagwek">
    <w:name w:val="header"/>
    <w:basedOn w:val="Normalny"/>
    <w:link w:val="NagwekZnak"/>
    <w:uiPriority w:val="99"/>
    <w:unhideWhenUsed/>
    <w:rsid w:val="00EE6162"/>
    <w:pPr>
      <w:tabs>
        <w:tab w:val="center" w:pos="4536"/>
        <w:tab w:val="right" w:pos="9072"/>
      </w:tabs>
      <w:spacing w:before="0" w:after="0" w:line="240" w:lineRule="auto"/>
    </w:pPr>
  </w:style>
  <w:style w:type="character" w:customStyle="1" w:styleId="NagwekZnak">
    <w:name w:val="Nagłówek Znak"/>
    <w:basedOn w:val="Domylnaczcionkaakapitu"/>
    <w:link w:val="Nagwek"/>
    <w:uiPriority w:val="99"/>
    <w:rsid w:val="00EE6162"/>
  </w:style>
  <w:style w:type="paragraph" w:styleId="Stopka">
    <w:name w:val="footer"/>
    <w:basedOn w:val="Normalny"/>
    <w:link w:val="StopkaZnak"/>
    <w:uiPriority w:val="99"/>
    <w:unhideWhenUsed/>
    <w:rsid w:val="00EE6162"/>
    <w:pPr>
      <w:tabs>
        <w:tab w:val="center" w:pos="4536"/>
        <w:tab w:val="right" w:pos="9072"/>
      </w:tabs>
      <w:spacing w:before="0" w:after="0" w:line="240" w:lineRule="auto"/>
    </w:pPr>
  </w:style>
  <w:style w:type="character" w:customStyle="1" w:styleId="StopkaZnak">
    <w:name w:val="Stopka Znak"/>
    <w:basedOn w:val="Domylnaczcionkaakapitu"/>
    <w:link w:val="Stopka"/>
    <w:uiPriority w:val="99"/>
    <w:rsid w:val="00EE61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7856">
      <w:bodyDiv w:val="1"/>
      <w:marLeft w:val="0"/>
      <w:marRight w:val="0"/>
      <w:marTop w:val="0"/>
      <w:marBottom w:val="0"/>
      <w:divBdr>
        <w:top w:val="none" w:sz="0" w:space="0" w:color="auto"/>
        <w:left w:val="none" w:sz="0" w:space="0" w:color="auto"/>
        <w:bottom w:val="none" w:sz="0" w:space="0" w:color="auto"/>
        <w:right w:val="none" w:sz="0" w:space="0" w:color="auto"/>
      </w:divBdr>
    </w:div>
    <w:div w:id="28409721">
      <w:bodyDiv w:val="1"/>
      <w:marLeft w:val="0"/>
      <w:marRight w:val="0"/>
      <w:marTop w:val="0"/>
      <w:marBottom w:val="0"/>
      <w:divBdr>
        <w:top w:val="none" w:sz="0" w:space="0" w:color="auto"/>
        <w:left w:val="none" w:sz="0" w:space="0" w:color="auto"/>
        <w:bottom w:val="none" w:sz="0" w:space="0" w:color="auto"/>
        <w:right w:val="none" w:sz="0" w:space="0" w:color="auto"/>
      </w:divBdr>
    </w:div>
    <w:div w:id="36249671">
      <w:bodyDiv w:val="1"/>
      <w:marLeft w:val="0"/>
      <w:marRight w:val="0"/>
      <w:marTop w:val="0"/>
      <w:marBottom w:val="0"/>
      <w:divBdr>
        <w:top w:val="none" w:sz="0" w:space="0" w:color="auto"/>
        <w:left w:val="none" w:sz="0" w:space="0" w:color="auto"/>
        <w:bottom w:val="none" w:sz="0" w:space="0" w:color="auto"/>
        <w:right w:val="none" w:sz="0" w:space="0" w:color="auto"/>
      </w:divBdr>
    </w:div>
    <w:div w:id="49888820">
      <w:bodyDiv w:val="1"/>
      <w:marLeft w:val="0"/>
      <w:marRight w:val="0"/>
      <w:marTop w:val="0"/>
      <w:marBottom w:val="0"/>
      <w:divBdr>
        <w:top w:val="none" w:sz="0" w:space="0" w:color="auto"/>
        <w:left w:val="none" w:sz="0" w:space="0" w:color="auto"/>
        <w:bottom w:val="none" w:sz="0" w:space="0" w:color="auto"/>
        <w:right w:val="none" w:sz="0" w:space="0" w:color="auto"/>
      </w:divBdr>
    </w:div>
    <w:div w:id="129252321">
      <w:bodyDiv w:val="1"/>
      <w:marLeft w:val="0"/>
      <w:marRight w:val="0"/>
      <w:marTop w:val="0"/>
      <w:marBottom w:val="0"/>
      <w:divBdr>
        <w:top w:val="none" w:sz="0" w:space="0" w:color="auto"/>
        <w:left w:val="none" w:sz="0" w:space="0" w:color="auto"/>
        <w:bottom w:val="none" w:sz="0" w:space="0" w:color="auto"/>
        <w:right w:val="none" w:sz="0" w:space="0" w:color="auto"/>
      </w:divBdr>
    </w:div>
    <w:div w:id="136075129">
      <w:bodyDiv w:val="1"/>
      <w:marLeft w:val="0"/>
      <w:marRight w:val="0"/>
      <w:marTop w:val="0"/>
      <w:marBottom w:val="0"/>
      <w:divBdr>
        <w:top w:val="none" w:sz="0" w:space="0" w:color="auto"/>
        <w:left w:val="none" w:sz="0" w:space="0" w:color="auto"/>
        <w:bottom w:val="none" w:sz="0" w:space="0" w:color="auto"/>
        <w:right w:val="none" w:sz="0" w:space="0" w:color="auto"/>
      </w:divBdr>
    </w:div>
    <w:div w:id="261845272">
      <w:bodyDiv w:val="1"/>
      <w:marLeft w:val="0"/>
      <w:marRight w:val="0"/>
      <w:marTop w:val="0"/>
      <w:marBottom w:val="0"/>
      <w:divBdr>
        <w:top w:val="none" w:sz="0" w:space="0" w:color="auto"/>
        <w:left w:val="none" w:sz="0" w:space="0" w:color="auto"/>
        <w:bottom w:val="none" w:sz="0" w:space="0" w:color="auto"/>
        <w:right w:val="none" w:sz="0" w:space="0" w:color="auto"/>
      </w:divBdr>
    </w:div>
    <w:div w:id="466897276">
      <w:bodyDiv w:val="1"/>
      <w:marLeft w:val="0"/>
      <w:marRight w:val="0"/>
      <w:marTop w:val="0"/>
      <w:marBottom w:val="0"/>
      <w:divBdr>
        <w:top w:val="none" w:sz="0" w:space="0" w:color="auto"/>
        <w:left w:val="none" w:sz="0" w:space="0" w:color="auto"/>
        <w:bottom w:val="none" w:sz="0" w:space="0" w:color="auto"/>
        <w:right w:val="none" w:sz="0" w:space="0" w:color="auto"/>
      </w:divBdr>
    </w:div>
    <w:div w:id="467355006">
      <w:bodyDiv w:val="1"/>
      <w:marLeft w:val="0"/>
      <w:marRight w:val="0"/>
      <w:marTop w:val="0"/>
      <w:marBottom w:val="0"/>
      <w:divBdr>
        <w:top w:val="none" w:sz="0" w:space="0" w:color="auto"/>
        <w:left w:val="none" w:sz="0" w:space="0" w:color="auto"/>
        <w:bottom w:val="none" w:sz="0" w:space="0" w:color="auto"/>
        <w:right w:val="none" w:sz="0" w:space="0" w:color="auto"/>
      </w:divBdr>
    </w:div>
    <w:div w:id="468090617">
      <w:bodyDiv w:val="1"/>
      <w:marLeft w:val="0"/>
      <w:marRight w:val="0"/>
      <w:marTop w:val="0"/>
      <w:marBottom w:val="0"/>
      <w:divBdr>
        <w:top w:val="none" w:sz="0" w:space="0" w:color="auto"/>
        <w:left w:val="none" w:sz="0" w:space="0" w:color="auto"/>
        <w:bottom w:val="none" w:sz="0" w:space="0" w:color="auto"/>
        <w:right w:val="none" w:sz="0" w:space="0" w:color="auto"/>
      </w:divBdr>
    </w:div>
    <w:div w:id="498691255">
      <w:bodyDiv w:val="1"/>
      <w:marLeft w:val="0"/>
      <w:marRight w:val="0"/>
      <w:marTop w:val="0"/>
      <w:marBottom w:val="0"/>
      <w:divBdr>
        <w:top w:val="none" w:sz="0" w:space="0" w:color="auto"/>
        <w:left w:val="none" w:sz="0" w:space="0" w:color="auto"/>
        <w:bottom w:val="none" w:sz="0" w:space="0" w:color="auto"/>
        <w:right w:val="none" w:sz="0" w:space="0" w:color="auto"/>
      </w:divBdr>
    </w:div>
    <w:div w:id="510610924">
      <w:bodyDiv w:val="1"/>
      <w:marLeft w:val="0"/>
      <w:marRight w:val="0"/>
      <w:marTop w:val="0"/>
      <w:marBottom w:val="0"/>
      <w:divBdr>
        <w:top w:val="none" w:sz="0" w:space="0" w:color="auto"/>
        <w:left w:val="none" w:sz="0" w:space="0" w:color="auto"/>
        <w:bottom w:val="none" w:sz="0" w:space="0" w:color="auto"/>
        <w:right w:val="none" w:sz="0" w:space="0" w:color="auto"/>
      </w:divBdr>
    </w:div>
    <w:div w:id="515970329">
      <w:bodyDiv w:val="1"/>
      <w:marLeft w:val="0"/>
      <w:marRight w:val="0"/>
      <w:marTop w:val="0"/>
      <w:marBottom w:val="0"/>
      <w:divBdr>
        <w:top w:val="none" w:sz="0" w:space="0" w:color="auto"/>
        <w:left w:val="none" w:sz="0" w:space="0" w:color="auto"/>
        <w:bottom w:val="none" w:sz="0" w:space="0" w:color="auto"/>
        <w:right w:val="none" w:sz="0" w:space="0" w:color="auto"/>
      </w:divBdr>
    </w:div>
    <w:div w:id="573318698">
      <w:bodyDiv w:val="1"/>
      <w:marLeft w:val="0"/>
      <w:marRight w:val="0"/>
      <w:marTop w:val="0"/>
      <w:marBottom w:val="0"/>
      <w:divBdr>
        <w:top w:val="none" w:sz="0" w:space="0" w:color="auto"/>
        <w:left w:val="none" w:sz="0" w:space="0" w:color="auto"/>
        <w:bottom w:val="none" w:sz="0" w:space="0" w:color="auto"/>
        <w:right w:val="none" w:sz="0" w:space="0" w:color="auto"/>
      </w:divBdr>
    </w:div>
    <w:div w:id="608202410">
      <w:bodyDiv w:val="1"/>
      <w:marLeft w:val="0"/>
      <w:marRight w:val="0"/>
      <w:marTop w:val="0"/>
      <w:marBottom w:val="0"/>
      <w:divBdr>
        <w:top w:val="none" w:sz="0" w:space="0" w:color="auto"/>
        <w:left w:val="none" w:sz="0" w:space="0" w:color="auto"/>
        <w:bottom w:val="none" w:sz="0" w:space="0" w:color="auto"/>
        <w:right w:val="none" w:sz="0" w:space="0" w:color="auto"/>
      </w:divBdr>
    </w:div>
    <w:div w:id="732971012">
      <w:bodyDiv w:val="1"/>
      <w:marLeft w:val="0"/>
      <w:marRight w:val="0"/>
      <w:marTop w:val="0"/>
      <w:marBottom w:val="0"/>
      <w:divBdr>
        <w:top w:val="none" w:sz="0" w:space="0" w:color="auto"/>
        <w:left w:val="none" w:sz="0" w:space="0" w:color="auto"/>
        <w:bottom w:val="none" w:sz="0" w:space="0" w:color="auto"/>
        <w:right w:val="none" w:sz="0" w:space="0" w:color="auto"/>
      </w:divBdr>
    </w:div>
    <w:div w:id="785807451">
      <w:bodyDiv w:val="1"/>
      <w:marLeft w:val="0"/>
      <w:marRight w:val="0"/>
      <w:marTop w:val="0"/>
      <w:marBottom w:val="0"/>
      <w:divBdr>
        <w:top w:val="none" w:sz="0" w:space="0" w:color="auto"/>
        <w:left w:val="none" w:sz="0" w:space="0" w:color="auto"/>
        <w:bottom w:val="none" w:sz="0" w:space="0" w:color="auto"/>
        <w:right w:val="none" w:sz="0" w:space="0" w:color="auto"/>
      </w:divBdr>
    </w:div>
    <w:div w:id="808982824">
      <w:bodyDiv w:val="1"/>
      <w:marLeft w:val="0"/>
      <w:marRight w:val="0"/>
      <w:marTop w:val="0"/>
      <w:marBottom w:val="0"/>
      <w:divBdr>
        <w:top w:val="none" w:sz="0" w:space="0" w:color="auto"/>
        <w:left w:val="none" w:sz="0" w:space="0" w:color="auto"/>
        <w:bottom w:val="none" w:sz="0" w:space="0" w:color="auto"/>
        <w:right w:val="none" w:sz="0" w:space="0" w:color="auto"/>
      </w:divBdr>
    </w:div>
    <w:div w:id="839271786">
      <w:bodyDiv w:val="1"/>
      <w:marLeft w:val="0"/>
      <w:marRight w:val="0"/>
      <w:marTop w:val="0"/>
      <w:marBottom w:val="0"/>
      <w:divBdr>
        <w:top w:val="none" w:sz="0" w:space="0" w:color="auto"/>
        <w:left w:val="none" w:sz="0" w:space="0" w:color="auto"/>
        <w:bottom w:val="none" w:sz="0" w:space="0" w:color="auto"/>
        <w:right w:val="none" w:sz="0" w:space="0" w:color="auto"/>
      </w:divBdr>
    </w:div>
    <w:div w:id="891649468">
      <w:bodyDiv w:val="1"/>
      <w:marLeft w:val="0"/>
      <w:marRight w:val="0"/>
      <w:marTop w:val="0"/>
      <w:marBottom w:val="0"/>
      <w:divBdr>
        <w:top w:val="none" w:sz="0" w:space="0" w:color="auto"/>
        <w:left w:val="none" w:sz="0" w:space="0" w:color="auto"/>
        <w:bottom w:val="none" w:sz="0" w:space="0" w:color="auto"/>
        <w:right w:val="none" w:sz="0" w:space="0" w:color="auto"/>
      </w:divBdr>
    </w:div>
    <w:div w:id="975572024">
      <w:bodyDiv w:val="1"/>
      <w:marLeft w:val="0"/>
      <w:marRight w:val="0"/>
      <w:marTop w:val="0"/>
      <w:marBottom w:val="0"/>
      <w:divBdr>
        <w:top w:val="none" w:sz="0" w:space="0" w:color="auto"/>
        <w:left w:val="none" w:sz="0" w:space="0" w:color="auto"/>
        <w:bottom w:val="none" w:sz="0" w:space="0" w:color="auto"/>
        <w:right w:val="none" w:sz="0" w:space="0" w:color="auto"/>
      </w:divBdr>
    </w:div>
    <w:div w:id="1010794369">
      <w:bodyDiv w:val="1"/>
      <w:marLeft w:val="0"/>
      <w:marRight w:val="0"/>
      <w:marTop w:val="0"/>
      <w:marBottom w:val="0"/>
      <w:divBdr>
        <w:top w:val="none" w:sz="0" w:space="0" w:color="auto"/>
        <w:left w:val="none" w:sz="0" w:space="0" w:color="auto"/>
        <w:bottom w:val="none" w:sz="0" w:space="0" w:color="auto"/>
        <w:right w:val="none" w:sz="0" w:space="0" w:color="auto"/>
      </w:divBdr>
    </w:div>
    <w:div w:id="1035497508">
      <w:bodyDiv w:val="1"/>
      <w:marLeft w:val="0"/>
      <w:marRight w:val="0"/>
      <w:marTop w:val="0"/>
      <w:marBottom w:val="0"/>
      <w:divBdr>
        <w:top w:val="none" w:sz="0" w:space="0" w:color="auto"/>
        <w:left w:val="none" w:sz="0" w:space="0" w:color="auto"/>
        <w:bottom w:val="none" w:sz="0" w:space="0" w:color="auto"/>
        <w:right w:val="none" w:sz="0" w:space="0" w:color="auto"/>
      </w:divBdr>
    </w:div>
    <w:div w:id="1038168808">
      <w:bodyDiv w:val="1"/>
      <w:marLeft w:val="0"/>
      <w:marRight w:val="0"/>
      <w:marTop w:val="0"/>
      <w:marBottom w:val="0"/>
      <w:divBdr>
        <w:top w:val="none" w:sz="0" w:space="0" w:color="auto"/>
        <w:left w:val="none" w:sz="0" w:space="0" w:color="auto"/>
        <w:bottom w:val="none" w:sz="0" w:space="0" w:color="auto"/>
        <w:right w:val="none" w:sz="0" w:space="0" w:color="auto"/>
      </w:divBdr>
    </w:div>
    <w:div w:id="1105467242">
      <w:bodyDiv w:val="1"/>
      <w:marLeft w:val="0"/>
      <w:marRight w:val="0"/>
      <w:marTop w:val="0"/>
      <w:marBottom w:val="0"/>
      <w:divBdr>
        <w:top w:val="none" w:sz="0" w:space="0" w:color="auto"/>
        <w:left w:val="none" w:sz="0" w:space="0" w:color="auto"/>
        <w:bottom w:val="none" w:sz="0" w:space="0" w:color="auto"/>
        <w:right w:val="none" w:sz="0" w:space="0" w:color="auto"/>
      </w:divBdr>
    </w:div>
    <w:div w:id="1109160662">
      <w:bodyDiv w:val="1"/>
      <w:marLeft w:val="0"/>
      <w:marRight w:val="0"/>
      <w:marTop w:val="0"/>
      <w:marBottom w:val="0"/>
      <w:divBdr>
        <w:top w:val="none" w:sz="0" w:space="0" w:color="auto"/>
        <w:left w:val="none" w:sz="0" w:space="0" w:color="auto"/>
        <w:bottom w:val="none" w:sz="0" w:space="0" w:color="auto"/>
        <w:right w:val="none" w:sz="0" w:space="0" w:color="auto"/>
      </w:divBdr>
    </w:div>
    <w:div w:id="1112751517">
      <w:bodyDiv w:val="1"/>
      <w:marLeft w:val="0"/>
      <w:marRight w:val="0"/>
      <w:marTop w:val="0"/>
      <w:marBottom w:val="0"/>
      <w:divBdr>
        <w:top w:val="none" w:sz="0" w:space="0" w:color="auto"/>
        <w:left w:val="none" w:sz="0" w:space="0" w:color="auto"/>
        <w:bottom w:val="none" w:sz="0" w:space="0" w:color="auto"/>
        <w:right w:val="none" w:sz="0" w:space="0" w:color="auto"/>
      </w:divBdr>
    </w:div>
    <w:div w:id="1134641195">
      <w:bodyDiv w:val="1"/>
      <w:marLeft w:val="0"/>
      <w:marRight w:val="0"/>
      <w:marTop w:val="0"/>
      <w:marBottom w:val="0"/>
      <w:divBdr>
        <w:top w:val="none" w:sz="0" w:space="0" w:color="auto"/>
        <w:left w:val="none" w:sz="0" w:space="0" w:color="auto"/>
        <w:bottom w:val="none" w:sz="0" w:space="0" w:color="auto"/>
        <w:right w:val="none" w:sz="0" w:space="0" w:color="auto"/>
      </w:divBdr>
    </w:div>
    <w:div w:id="1164318285">
      <w:bodyDiv w:val="1"/>
      <w:marLeft w:val="0"/>
      <w:marRight w:val="0"/>
      <w:marTop w:val="0"/>
      <w:marBottom w:val="0"/>
      <w:divBdr>
        <w:top w:val="none" w:sz="0" w:space="0" w:color="auto"/>
        <w:left w:val="none" w:sz="0" w:space="0" w:color="auto"/>
        <w:bottom w:val="none" w:sz="0" w:space="0" w:color="auto"/>
        <w:right w:val="none" w:sz="0" w:space="0" w:color="auto"/>
      </w:divBdr>
    </w:div>
    <w:div w:id="1213347106">
      <w:bodyDiv w:val="1"/>
      <w:marLeft w:val="0"/>
      <w:marRight w:val="0"/>
      <w:marTop w:val="0"/>
      <w:marBottom w:val="0"/>
      <w:divBdr>
        <w:top w:val="none" w:sz="0" w:space="0" w:color="auto"/>
        <w:left w:val="none" w:sz="0" w:space="0" w:color="auto"/>
        <w:bottom w:val="none" w:sz="0" w:space="0" w:color="auto"/>
        <w:right w:val="none" w:sz="0" w:space="0" w:color="auto"/>
      </w:divBdr>
    </w:div>
    <w:div w:id="1287927527">
      <w:bodyDiv w:val="1"/>
      <w:marLeft w:val="0"/>
      <w:marRight w:val="0"/>
      <w:marTop w:val="0"/>
      <w:marBottom w:val="0"/>
      <w:divBdr>
        <w:top w:val="none" w:sz="0" w:space="0" w:color="auto"/>
        <w:left w:val="none" w:sz="0" w:space="0" w:color="auto"/>
        <w:bottom w:val="none" w:sz="0" w:space="0" w:color="auto"/>
        <w:right w:val="none" w:sz="0" w:space="0" w:color="auto"/>
      </w:divBdr>
    </w:div>
    <w:div w:id="1321353364">
      <w:bodyDiv w:val="1"/>
      <w:marLeft w:val="0"/>
      <w:marRight w:val="0"/>
      <w:marTop w:val="0"/>
      <w:marBottom w:val="0"/>
      <w:divBdr>
        <w:top w:val="none" w:sz="0" w:space="0" w:color="auto"/>
        <w:left w:val="none" w:sz="0" w:space="0" w:color="auto"/>
        <w:bottom w:val="none" w:sz="0" w:space="0" w:color="auto"/>
        <w:right w:val="none" w:sz="0" w:space="0" w:color="auto"/>
      </w:divBdr>
    </w:div>
    <w:div w:id="1340964779">
      <w:bodyDiv w:val="1"/>
      <w:marLeft w:val="0"/>
      <w:marRight w:val="0"/>
      <w:marTop w:val="0"/>
      <w:marBottom w:val="0"/>
      <w:divBdr>
        <w:top w:val="none" w:sz="0" w:space="0" w:color="auto"/>
        <w:left w:val="none" w:sz="0" w:space="0" w:color="auto"/>
        <w:bottom w:val="none" w:sz="0" w:space="0" w:color="auto"/>
        <w:right w:val="none" w:sz="0" w:space="0" w:color="auto"/>
      </w:divBdr>
    </w:div>
    <w:div w:id="1403673527">
      <w:bodyDiv w:val="1"/>
      <w:marLeft w:val="0"/>
      <w:marRight w:val="0"/>
      <w:marTop w:val="0"/>
      <w:marBottom w:val="0"/>
      <w:divBdr>
        <w:top w:val="none" w:sz="0" w:space="0" w:color="auto"/>
        <w:left w:val="none" w:sz="0" w:space="0" w:color="auto"/>
        <w:bottom w:val="none" w:sz="0" w:space="0" w:color="auto"/>
        <w:right w:val="none" w:sz="0" w:space="0" w:color="auto"/>
      </w:divBdr>
    </w:div>
    <w:div w:id="1473593945">
      <w:bodyDiv w:val="1"/>
      <w:marLeft w:val="0"/>
      <w:marRight w:val="0"/>
      <w:marTop w:val="0"/>
      <w:marBottom w:val="0"/>
      <w:divBdr>
        <w:top w:val="none" w:sz="0" w:space="0" w:color="auto"/>
        <w:left w:val="none" w:sz="0" w:space="0" w:color="auto"/>
        <w:bottom w:val="none" w:sz="0" w:space="0" w:color="auto"/>
        <w:right w:val="none" w:sz="0" w:space="0" w:color="auto"/>
      </w:divBdr>
    </w:div>
    <w:div w:id="1547178033">
      <w:bodyDiv w:val="1"/>
      <w:marLeft w:val="0"/>
      <w:marRight w:val="0"/>
      <w:marTop w:val="0"/>
      <w:marBottom w:val="0"/>
      <w:divBdr>
        <w:top w:val="none" w:sz="0" w:space="0" w:color="auto"/>
        <w:left w:val="none" w:sz="0" w:space="0" w:color="auto"/>
        <w:bottom w:val="none" w:sz="0" w:space="0" w:color="auto"/>
        <w:right w:val="none" w:sz="0" w:space="0" w:color="auto"/>
      </w:divBdr>
    </w:div>
    <w:div w:id="1645425408">
      <w:bodyDiv w:val="1"/>
      <w:marLeft w:val="0"/>
      <w:marRight w:val="0"/>
      <w:marTop w:val="0"/>
      <w:marBottom w:val="0"/>
      <w:divBdr>
        <w:top w:val="none" w:sz="0" w:space="0" w:color="auto"/>
        <w:left w:val="none" w:sz="0" w:space="0" w:color="auto"/>
        <w:bottom w:val="none" w:sz="0" w:space="0" w:color="auto"/>
        <w:right w:val="none" w:sz="0" w:space="0" w:color="auto"/>
      </w:divBdr>
    </w:div>
    <w:div w:id="1662002354">
      <w:bodyDiv w:val="1"/>
      <w:marLeft w:val="0"/>
      <w:marRight w:val="0"/>
      <w:marTop w:val="0"/>
      <w:marBottom w:val="0"/>
      <w:divBdr>
        <w:top w:val="none" w:sz="0" w:space="0" w:color="auto"/>
        <w:left w:val="none" w:sz="0" w:space="0" w:color="auto"/>
        <w:bottom w:val="none" w:sz="0" w:space="0" w:color="auto"/>
        <w:right w:val="none" w:sz="0" w:space="0" w:color="auto"/>
      </w:divBdr>
    </w:div>
    <w:div w:id="1669403910">
      <w:bodyDiv w:val="1"/>
      <w:marLeft w:val="0"/>
      <w:marRight w:val="0"/>
      <w:marTop w:val="0"/>
      <w:marBottom w:val="0"/>
      <w:divBdr>
        <w:top w:val="none" w:sz="0" w:space="0" w:color="auto"/>
        <w:left w:val="none" w:sz="0" w:space="0" w:color="auto"/>
        <w:bottom w:val="none" w:sz="0" w:space="0" w:color="auto"/>
        <w:right w:val="none" w:sz="0" w:space="0" w:color="auto"/>
      </w:divBdr>
    </w:div>
    <w:div w:id="1738239817">
      <w:bodyDiv w:val="1"/>
      <w:marLeft w:val="0"/>
      <w:marRight w:val="0"/>
      <w:marTop w:val="0"/>
      <w:marBottom w:val="0"/>
      <w:divBdr>
        <w:top w:val="none" w:sz="0" w:space="0" w:color="auto"/>
        <w:left w:val="none" w:sz="0" w:space="0" w:color="auto"/>
        <w:bottom w:val="none" w:sz="0" w:space="0" w:color="auto"/>
        <w:right w:val="none" w:sz="0" w:space="0" w:color="auto"/>
      </w:divBdr>
    </w:div>
    <w:div w:id="1854491619">
      <w:bodyDiv w:val="1"/>
      <w:marLeft w:val="0"/>
      <w:marRight w:val="0"/>
      <w:marTop w:val="0"/>
      <w:marBottom w:val="0"/>
      <w:divBdr>
        <w:top w:val="none" w:sz="0" w:space="0" w:color="auto"/>
        <w:left w:val="none" w:sz="0" w:space="0" w:color="auto"/>
        <w:bottom w:val="none" w:sz="0" w:space="0" w:color="auto"/>
        <w:right w:val="none" w:sz="0" w:space="0" w:color="auto"/>
      </w:divBdr>
    </w:div>
    <w:div w:id="1905867318">
      <w:bodyDiv w:val="1"/>
      <w:marLeft w:val="0"/>
      <w:marRight w:val="0"/>
      <w:marTop w:val="0"/>
      <w:marBottom w:val="0"/>
      <w:divBdr>
        <w:top w:val="none" w:sz="0" w:space="0" w:color="auto"/>
        <w:left w:val="none" w:sz="0" w:space="0" w:color="auto"/>
        <w:bottom w:val="none" w:sz="0" w:space="0" w:color="auto"/>
        <w:right w:val="none" w:sz="0" w:space="0" w:color="auto"/>
      </w:divBdr>
    </w:div>
    <w:div w:id="1920366681">
      <w:bodyDiv w:val="1"/>
      <w:marLeft w:val="0"/>
      <w:marRight w:val="0"/>
      <w:marTop w:val="0"/>
      <w:marBottom w:val="0"/>
      <w:divBdr>
        <w:top w:val="none" w:sz="0" w:space="0" w:color="auto"/>
        <w:left w:val="none" w:sz="0" w:space="0" w:color="auto"/>
        <w:bottom w:val="none" w:sz="0" w:space="0" w:color="auto"/>
        <w:right w:val="none" w:sz="0" w:space="0" w:color="auto"/>
      </w:divBdr>
    </w:div>
    <w:div w:id="1926256454">
      <w:bodyDiv w:val="1"/>
      <w:marLeft w:val="0"/>
      <w:marRight w:val="0"/>
      <w:marTop w:val="0"/>
      <w:marBottom w:val="0"/>
      <w:divBdr>
        <w:top w:val="none" w:sz="0" w:space="0" w:color="auto"/>
        <w:left w:val="none" w:sz="0" w:space="0" w:color="auto"/>
        <w:bottom w:val="none" w:sz="0" w:space="0" w:color="auto"/>
        <w:right w:val="none" w:sz="0" w:space="0" w:color="auto"/>
      </w:divBdr>
    </w:div>
    <w:div w:id="1929654194">
      <w:bodyDiv w:val="1"/>
      <w:marLeft w:val="0"/>
      <w:marRight w:val="0"/>
      <w:marTop w:val="0"/>
      <w:marBottom w:val="0"/>
      <w:divBdr>
        <w:top w:val="none" w:sz="0" w:space="0" w:color="auto"/>
        <w:left w:val="none" w:sz="0" w:space="0" w:color="auto"/>
        <w:bottom w:val="none" w:sz="0" w:space="0" w:color="auto"/>
        <w:right w:val="none" w:sz="0" w:space="0" w:color="auto"/>
      </w:divBdr>
    </w:div>
    <w:div w:id="2010205854">
      <w:bodyDiv w:val="1"/>
      <w:marLeft w:val="0"/>
      <w:marRight w:val="0"/>
      <w:marTop w:val="0"/>
      <w:marBottom w:val="0"/>
      <w:divBdr>
        <w:top w:val="none" w:sz="0" w:space="0" w:color="auto"/>
        <w:left w:val="none" w:sz="0" w:space="0" w:color="auto"/>
        <w:bottom w:val="none" w:sz="0" w:space="0" w:color="auto"/>
        <w:right w:val="none" w:sz="0" w:space="0" w:color="auto"/>
      </w:divBdr>
    </w:div>
    <w:div w:id="2031763371">
      <w:bodyDiv w:val="1"/>
      <w:marLeft w:val="0"/>
      <w:marRight w:val="0"/>
      <w:marTop w:val="0"/>
      <w:marBottom w:val="0"/>
      <w:divBdr>
        <w:top w:val="none" w:sz="0" w:space="0" w:color="auto"/>
        <w:left w:val="none" w:sz="0" w:space="0" w:color="auto"/>
        <w:bottom w:val="none" w:sz="0" w:space="0" w:color="auto"/>
        <w:right w:val="none" w:sz="0" w:space="0" w:color="auto"/>
      </w:divBdr>
    </w:div>
    <w:div w:id="2091654632">
      <w:bodyDiv w:val="1"/>
      <w:marLeft w:val="0"/>
      <w:marRight w:val="0"/>
      <w:marTop w:val="0"/>
      <w:marBottom w:val="0"/>
      <w:divBdr>
        <w:top w:val="none" w:sz="0" w:space="0" w:color="auto"/>
        <w:left w:val="none" w:sz="0" w:space="0" w:color="auto"/>
        <w:bottom w:val="none" w:sz="0" w:space="0" w:color="auto"/>
        <w:right w:val="none" w:sz="0" w:space="0" w:color="auto"/>
      </w:divBdr>
    </w:div>
    <w:div w:id="212638765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92F915-3068-43F6-A1DF-E728954821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1359</TotalTime>
  <Pages>1</Pages>
  <Words>16388</Words>
  <Characters>98330</Characters>
  <Application>Microsoft Office Word</Application>
  <DocSecurity>0</DocSecurity>
  <Lines>819</Lines>
  <Paragraphs>228</Paragraphs>
  <ScaleCrop>false</ScaleCrop>
  <HeadingPairs>
    <vt:vector size="2" baseType="variant">
      <vt:variant>
        <vt:lpstr>Tytuł</vt:lpstr>
      </vt:variant>
      <vt:variant>
        <vt:i4>1</vt:i4>
      </vt:variant>
    </vt:vector>
  </HeadingPairs>
  <TitlesOfParts>
    <vt:vector size="1" baseType="lpstr">
      <vt:lpstr/>
    </vt:vector>
  </TitlesOfParts>
  <Company>HP</Company>
  <LinksUpToDate>false</LinksUpToDate>
  <CharactersWithSpaces>114490</CharactersWithSpaces>
  <SharedDoc>false</SharedDoc>
  <HLinks>
    <vt:vector size="426" baseType="variant">
      <vt:variant>
        <vt:i4>1376310</vt:i4>
      </vt:variant>
      <vt:variant>
        <vt:i4>422</vt:i4>
      </vt:variant>
      <vt:variant>
        <vt:i4>0</vt:i4>
      </vt:variant>
      <vt:variant>
        <vt:i4>5</vt:i4>
      </vt:variant>
      <vt:variant>
        <vt:lpwstr/>
      </vt:variant>
      <vt:variant>
        <vt:lpwstr>_Toc190330485</vt:lpwstr>
      </vt:variant>
      <vt:variant>
        <vt:i4>1376310</vt:i4>
      </vt:variant>
      <vt:variant>
        <vt:i4>416</vt:i4>
      </vt:variant>
      <vt:variant>
        <vt:i4>0</vt:i4>
      </vt:variant>
      <vt:variant>
        <vt:i4>5</vt:i4>
      </vt:variant>
      <vt:variant>
        <vt:lpwstr/>
      </vt:variant>
      <vt:variant>
        <vt:lpwstr>_Toc190330484</vt:lpwstr>
      </vt:variant>
      <vt:variant>
        <vt:i4>1376310</vt:i4>
      </vt:variant>
      <vt:variant>
        <vt:i4>410</vt:i4>
      </vt:variant>
      <vt:variant>
        <vt:i4>0</vt:i4>
      </vt:variant>
      <vt:variant>
        <vt:i4>5</vt:i4>
      </vt:variant>
      <vt:variant>
        <vt:lpwstr/>
      </vt:variant>
      <vt:variant>
        <vt:lpwstr>_Toc190330483</vt:lpwstr>
      </vt:variant>
      <vt:variant>
        <vt:i4>1376310</vt:i4>
      </vt:variant>
      <vt:variant>
        <vt:i4>404</vt:i4>
      </vt:variant>
      <vt:variant>
        <vt:i4>0</vt:i4>
      </vt:variant>
      <vt:variant>
        <vt:i4>5</vt:i4>
      </vt:variant>
      <vt:variant>
        <vt:lpwstr/>
      </vt:variant>
      <vt:variant>
        <vt:lpwstr>_Toc190330482</vt:lpwstr>
      </vt:variant>
      <vt:variant>
        <vt:i4>1376310</vt:i4>
      </vt:variant>
      <vt:variant>
        <vt:i4>398</vt:i4>
      </vt:variant>
      <vt:variant>
        <vt:i4>0</vt:i4>
      </vt:variant>
      <vt:variant>
        <vt:i4>5</vt:i4>
      </vt:variant>
      <vt:variant>
        <vt:lpwstr/>
      </vt:variant>
      <vt:variant>
        <vt:lpwstr>_Toc190330481</vt:lpwstr>
      </vt:variant>
      <vt:variant>
        <vt:i4>1376310</vt:i4>
      </vt:variant>
      <vt:variant>
        <vt:i4>392</vt:i4>
      </vt:variant>
      <vt:variant>
        <vt:i4>0</vt:i4>
      </vt:variant>
      <vt:variant>
        <vt:i4>5</vt:i4>
      </vt:variant>
      <vt:variant>
        <vt:lpwstr/>
      </vt:variant>
      <vt:variant>
        <vt:lpwstr>_Toc190330480</vt:lpwstr>
      </vt:variant>
      <vt:variant>
        <vt:i4>1703990</vt:i4>
      </vt:variant>
      <vt:variant>
        <vt:i4>386</vt:i4>
      </vt:variant>
      <vt:variant>
        <vt:i4>0</vt:i4>
      </vt:variant>
      <vt:variant>
        <vt:i4>5</vt:i4>
      </vt:variant>
      <vt:variant>
        <vt:lpwstr/>
      </vt:variant>
      <vt:variant>
        <vt:lpwstr>_Toc190330479</vt:lpwstr>
      </vt:variant>
      <vt:variant>
        <vt:i4>1703990</vt:i4>
      </vt:variant>
      <vt:variant>
        <vt:i4>380</vt:i4>
      </vt:variant>
      <vt:variant>
        <vt:i4>0</vt:i4>
      </vt:variant>
      <vt:variant>
        <vt:i4>5</vt:i4>
      </vt:variant>
      <vt:variant>
        <vt:lpwstr/>
      </vt:variant>
      <vt:variant>
        <vt:lpwstr>_Toc190330478</vt:lpwstr>
      </vt:variant>
      <vt:variant>
        <vt:i4>1703990</vt:i4>
      </vt:variant>
      <vt:variant>
        <vt:i4>374</vt:i4>
      </vt:variant>
      <vt:variant>
        <vt:i4>0</vt:i4>
      </vt:variant>
      <vt:variant>
        <vt:i4>5</vt:i4>
      </vt:variant>
      <vt:variant>
        <vt:lpwstr/>
      </vt:variant>
      <vt:variant>
        <vt:lpwstr>_Toc190330477</vt:lpwstr>
      </vt:variant>
      <vt:variant>
        <vt:i4>1703990</vt:i4>
      </vt:variant>
      <vt:variant>
        <vt:i4>368</vt:i4>
      </vt:variant>
      <vt:variant>
        <vt:i4>0</vt:i4>
      </vt:variant>
      <vt:variant>
        <vt:i4>5</vt:i4>
      </vt:variant>
      <vt:variant>
        <vt:lpwstr/>
      </vt:variant>
      <vt:variant>
        <vt:lpwstr>_Toc190330476</vt:lpwstr>
      </vt:variant>
      <vt:variant>
        <vt:i4>1703990</vt:i4>
      </vt:variant>
      <vt:variant>
        <vt:i4>362</vt:i4>
      </vt:variant>
      <vt:variant>
        <vt:i4>0</vt:i4>
      </vt:variant>
      <vt:variant>
        <vt:i4>5</vt:i4>
      </vt:variant>
      <vt:variant>
        <vt:lpwstr/>
      </vt:variant>
      <vt:variant>
        <vt:lpwstr>_Toc190330475</vt:lpwstr>
      </vt:variant>
      <vt:variant>
        <vt:i4>1703990</vt:i4>
      </vt:variant>
      <vt:variant>
        <vt:i4>356</vt:i4>
      </vt:variant>
      <vt:variant>
        <vt:i4>0</vt:i4>
      </vt:variant>
      <vt:variant>
        <vt:i4>5</vt:i4>
      </vt:variant>
      <vt:variant>
        <vt:lpwstr/>
      </vt:variant>
      <vt:variant>
        <vt:lpwstr>_Toc190330474</vt:lpwstr>
      </vt:variant>
      <vt:variant>
        <vt:i4>1703990</vt:i4>
      </vt:variant>
      <vt:variant>
        <vt:i4>350</vt:i4>
      </vt:variant>
      <vt:variant>
        <vt:i4>0</vt:i4>
      </vt:variant>
      <vt:variant>
        <vt:i4>5</vt:i4>
      </vt:variant>
      <vt:variant>
        <vt:lpwstr/>
      </vt:variant>
      <vt:variant>
        <vt:lpwstr>_Toc190330473</vt:lpwstr>
      </vt:variant>
      <vt:variant>
        <vt:i4>1703990</vt:i4>
      </vt:variant>
      <vt:variant>
        <vt:i4>344</vt:i4>
      </vt:variant>
      <vt:variant>
        <vt:i4>0</vt:i4>
      </vt:variant>
      <vt:variant>
        <vt:i4>5</vt:i4>
      </vt:variant>
      <vt:variant>
        <vt:lpwstr/>
      </vt:variant>
      <vt:variant>
        <vt:lpwstr>_Toc190330472</vt:lpwstr>
      </vt:variant>
      <vt:variant>
        <vt:i4>1703990</vt:i4>
      </vt:variant>
      <vt:variant>
        <vt:i4>338</vt:i4>
      </vt:variant>
      <vt:variant>
        <vt:i4>0</vt:i4>
      </vt:variant>
      <vt:variant>
        <vt:i4>5</vt:i4>
      </vt:variant>
      <vt:variant>
        <vt:lpwstr/>
      </vt:variant>
      <vt:variant>
        <vt:lpwstr>_Toc190330471</vt:lpwstr>
      </vt:variant>
      <vt:variant>
        <vt:i4>1703990</vt:i4>
      </vt:variant>
      <vt:variant>
        <vt:i4>332</vt:i4>
      </vt:variant>
      <vt:variant>
        <vt:i4>0</vt:i4>
      </vt:variant>
      <vt:variant>
        <vt:i4>5</vt:i4>
      </vt:variant>
      <vt:variant>
        <vt:lpwstr/>
      </vt:variant>
      <vt:variant>
        <vt:lpwstr>_Toc190330470</vt:lpwstr>
      </vt:variant>
      <vt:variant>
        <vt:i4>1769526</vt:i4>
      </vt:variant>
      <vt:variant>
        <vt:i4>326</vt:i4>
      </vt:variant>
      <vt:variant>
        <vt:i4>0</vt:i4>
      </vt:variant>
      <vt:variant>
        <vt:i4>5</vt:i4>
      </vt:variant>
      <vt:variant>
        <vt:lpwstr/>
      </vt:variant>
      <vt:variant>
        <vt:lpwstr>_Toc190330469</vt:lpwstr>
      </vt:variant>
      <vt:variant>
        <vt:i4>1769526</vt:i4>
      </vt:variant>
      <vt:variant>
        <vt:i4>320</vt:i4>
      </vt:variant>
      <vt:variant>
        <vt:i4>0</vt:i4>
      </vt:variant>
      <vt:variant>
        <vt:i4>5</vt:i4>
      </vt:variant>
      <vt:variant>
        <vt:lpwstr/>
      </vt:variant>
      <vt:variant>
        <vt:lpwstr>_Toc190330468</vt:lpwstr>
      </vt:variant>
      <vt:variant>
        <vt:i4>1769526</vt:i4>
      </vt:variant>
      <vt:variant>
        <vt:i4>314</vt:i4>
      </vt:variant>
      <vt:variant>
        <vt:i4>0</vt:i4>
      </vt:variant>
      <vt:variant>
        <vt:i4>5</vt:i4>
      </vt:variant>
      <vt:variant>
        <vt:lpwstr/>
      </vt:variant>
      <vt:variant>
        <vt:lpwstr>_Toc190330467</vt:lpwstr>
      </vt:variant>
      <vt:variant>
        <vt:i4>1769526</vt:i4>
      </vt:variant>
      <vt:variant>
        <vt:i4>308</vt:i4>
      </vt:variant>
      <vt:variant>
        <vt:i4>0</vt:i4>
      </vt:variant>
      <vt:variant>
        <vt:i4>5</vt:i4>
      </vt:variant>
      <vt:variant>
        <vt:lpwstr/>
      </vt:variant>
      <vt:variant>
        <vt:lpwstr>_Toc190330466</vt:lpwstr>
      </vt:variant>
      <vt:variant>
        <vt:i4>1769526</vt:i4>
      </vt:variant>
      <vt:variant>
        <vt:i4>302</vt:i4>
      </vt:variant>
      <vt:variant>
        <vt:i4>0</vt:i4>
      </vt:variant>
      <vt:variant>
        <vt:i4>5</vt:i4>
      </vt:variant>
      <vt:variant>
        <vt:lpwstr/>
      </vt:variant>
      <vt:variant>
        <vt:lpwstr>_Toc190330465</vt:lpwstr>
      </vt:variant>
      <vt:variant>
        <vt:i4>1769526</vt:i4>
      </vt:variant>
      <vt:variant>
        <vt:i4>296</vt:i4>
      </vt:variant>
      <vt:variant>
        <vt:i4>0</vt:i4>
      </vt:variant>
      <vt:variant>
        <vt:i4>5</vt:i4>
      </vt:variant>
      <vt:variant>
        <vt:lpwstr/>
      </vt:variant>
      <vt:variant>
        <vt:lpwstr>_Toc190330464</vt:lpwstr>
      </vt:variant>
      <vt:variant>
        <vt:i4>1769526</vt:i4>
      </vt:variant>
      <vt:variant>
        <vt:i4>290</vt:i4>
      </vt:variant>
      <vt:variant>
        <vt:i4>0</vt:i4>
      </vt:variant>
      <vt:variant>
        <vt:i4>5</vt:i4>
      </vt:variant>
      <vt:variant>
        <vt:lpwstr/>
      </vt:variant>
      <vt:variant>
        <vt:lpwstr>_Toc190330463</vt:lpwstr>
      </vt:variant>
      <vt:variant>
        <vt:i4>1769526</vt:i4>
      </vt:variant>
      <vt:variant>
        <vt:i4>284</vt:i4>
      </vt:variant>
      <vt:variant>
        <vt:i4>0</vt:i4>
      </vt:variant>
      <vt:variant>
        <vt:i4>5</vt:i4>
      </vt:variant>
      <vt:variant>
        <vt:lpwstr/>
      </vt:variant>
      <vt:variant>
        <vt:lpwstr>_Toc190330462</vt:lpwstr>
      </vt:variant>
      <vt:variant>
        <vt:i4>1769526</vt:i4>
      </vt:variant>
      <vt:variant>
        <vt:i4>278</vt:i4>
      </vt:variant>
      <vt:variant>
        <vt:i4>0</vt:i4>
      </vt:variant>
      <vt:variant>
        <vt:i4>5</vt:i4>
      </vt:variant>
      <vt:variant>
        <vt:lpwstr/>
      </vt:variant>
      <vt:variant>
        <vt:lpwstr>_Toc190330461</vt:lpwstr>
      </vt:variant>
      <vt:variant>
        <vt:i4>1769526</vt:i4>
      </vt:variant>
      <vt:variant>
        <vt:i4>272</vt:i4>
      </vt:variant>
      <vt:variant>
        <vt:i4>0</vt:i4>
      </vt:variant>
      <vt:variant>
        <vt:i4>5</vt:i4>
      </vt:variant>
      <vt:variant>
        <vt:lpwstr/>
      </vt:variant>
      <vt:variant>
        <vt:lpwstr>_Toc190330460</vt:lpwstr>
      </vt:variant>
      <vt:variant>
        <vt:i4>1572918</vt:i4>
      </vt:variant>
      <vt:variant>
        <vt:i4>266</vt:i4>
      </vt:variant>
      <vt:variant>
        <vt:i4>0</vt:i4>
      </vt:variant>
      <vt:variant>
        <vt:i4>5</vt:i4>
      </vt:variant>
      <vt:variant>
        <vt:lpwstr/>
      </vt:variant>
      <vt:variant>
        <vt:lpwstr>_Toc190330459</vt:lpwstr>
      </vt:variant>
      <vt:variant>
        <vt:i4>1572918</vt:i4>
      </vt:variant>
      <vt:variant>
        <vt:i4>260</vt:i4>
      </vt:variant>
      <vt:variant>
        <vt:i4>0</vt:i4>
      </vt:variant>
      <vt:variant>
        <vt:i4>5</vt:i4>
      </vt:variant>
      <vt:variant>
        <vt:lpwstr/>
      </vt:variant>
      <vt:variant>
        <vt:lpwstr>_Toc190330458</vt:lpwstr>
      </vt:variant>
      <vt:variant>
        <vt:i4>1572918</vt:i4>
      </vt:variant>
      <vt:variant>
        <vt:i4>254</vt:i4>
      </vt:variant>
      <vt:variant>
        <vt:i4>0</vt:i4>
      </vt:variant>
      <vt:variant>
        <vt:i4>5</vt:i4>
      </vt:variant>
      <vt:variant>
        <vt:lpwstr/>
      </vt:variant>
      <vt:variant>
        <vt:lpwstr>_Toc190330457</vt:lpwstr>
      </vt:variant>
      <vt:variant>
        <vt:i4>1572918</vt:i4>
      </vt:variant>
      <vt:variant>
        <vt:i4>248</vt:i4>
      </vt:variant>
      <vt:variant>
        <vt:i4>0</vt:i4>
      </vt:variant>
      <vt:variant>
        <vt:i4>5</vt:i4>
      </vt:variant>
      <vt:variant>
        <vt:lpwstr/>
      </vt:variant>
      <vt:variant>
        <vt:lpwstr>_Toc190330456</vt:lpwstr>
      </vt:variant>
      <vt:variant>
        <vt:i4>1572918</vt:i4>
      </vt:variant>
      <vt:variant>
        <vt:i4>242</vt:i4>
      </vt:variant>
      <vt:variant>
        <vt:i4>0</vt:i4>
      </vt:variant>
      <vt:variant>
        <vt:i4>5</vt:i4>
      </vt:variant>
      <vt:variant>
        <vt:lpwstr/>
      </vt:variant>
      <vt:variant>
        <vt:lpwstr>_Toc190330455</vt:lpwstr>
      </vt:variant>
      <vt:variant>
        <vt:i4>1572918</vt:i4>
      </vt:variant>
      <vt:variant>
        <vt:i4>236</vt:i4>
      </vt:variant>
      <vt:variant>
        <vt:i4>0</vt:i4>
      </vt:variant>
      <vt:variant>
        <vt:i4>5</vt:i4>
      </vt:variant>
      <vt:variant>
        <vt:lpwstr/>
      </vt:variant>
      <vt:variant>
        <vt:lpwstr>_Toc190330454</vt:lpwstr>
      </vt:variant>
      <vt:variant>
        <vt:i4>1572918</vt:i4>
      </vt:variant>
      <vt:variant>
        <vt:i4>230</vt:i4>
      </vt:variant>
      <vt:variant>
        <vt:i4>0</vt:i4>
      </vt:variant>
      <vt:variant>
        <vt:i4>5</vt:i4>
      </vt:variant>
      <vt:variant>
        <vt:lpwstr/>
      </vt:variant>
      <vt:variant>
        <vt:lpwstr>_Toc190330453</vt:lpwstr>
      </vt:variant>
      <vt:variant>
        <vt:i4>1572918</vt:i4>
      </vt:variant>
      <vt:variant>
        <vt:i4>224</vt:i4>
      </vt:variant>
      <vt:variant>
        <vt:i4>0</vt:i4>
      </vt:variant>
      <vt:variant>
        <vt:i4>5</vt:i4>
      </vt:variant>
      <vt:variant>
        <vt:lpwstr/>
      </vt:variant>
      <vt:variant>
        <vt:lpwstr>_Toc190330452</vt:lpwstr>
      </vt:variant>
      <vt:variant>
        <vt:i4>1572918</vt:i4>
      </vt:variant>
      <vt:variant>
        <vt:i4>218</vt:i4>
      </vt:variant>
      <vt:variant>
        <vt:i4>0</vt:i4>
      </vt:variant>
      <vt:variant>
        <vt:i4>5</vt:i4>
      </vt:variant>
      <vt:variant>
        <vt:lpwstr/>
      </vt:variant>
      <vt:variant>
        <vt:lpwstr>_Toc190330451</vt:lpwstr>
      </vt:variant>
      <vt:variant>
        <vt:i4>1572918</vt:i4>
      </vt:variant>
      <vt:variant>
        <vt:i4>212</vt:i4>
      </vt:variant>
      <vt:variant>
        <vt:i4>0</vt:i4>
      </vt:variant>
      <vt:variant>
        <vt:i4>5</vt:i4>
      </vt:variant>
      <vt:variant>
        <vt:lpwstr/>
      </vt:variant>
      <vt:variant>
        <vt:lpwstr>_Toc190330450</vt:lpwstr>
      </vt:variant>
      <vt:variant>
        <vt:i4>1638454</vt:i4>
      </vt:variant>
      <vt:variant>
        <vt:i4>206</vt:i4>
      </vt:variant>
      <vt:variant>
        <vt:i4>0</vt:i4>
      </vt:variant>
      <vt:variant>
        <vt:i4>5</vt:i4>
      </vt:variant>
      <vt:variant>
        <vt:lpwstr/>
      </vt:variant>
      <vt:variant>
        <vt:lpwstr>_Toc190330449</vt:lpwstr>
      </vt:variant>
      <vt:variant>
        <vt:i4>1638454</vt:i4>
      </vt:variant>
      <vt:variant>
        <vt:i4>200</vt:i4>
      </vt:variant>
      <vt:variant>
        <vt:i4>0</vt:i4>
      </vt:variant>
      <vt:variant>
        <vt:i4>5</vt:i4>
      </vt:variant>
      <vt:variant>
        <vt:lpwstr/>
      </vt:variant>
      <vt:variant>
        <vt:lpwstr>_Toc190330448</vt:lpwstr>
      </vt:variant>
      <vt:variant>
        <vt:i4>1638454</vt:i4>
      </vt:variant>
      <vt:variant>
        <vt:i4>194</vt:i4>
      </vt:variant>
      <vt:variant>
        <vt:i4>0</vt:i4>
      </vt:variant>
      <vt:variant>
        <vt:i4>5</vt:i4>
      </vt:variant>
      <vt:variant>
        <vt:lpwstr/>
      </vt:variant>
      <vt:variant>
        <vt:lpwstr>_Toc190330447</vt:lpwstr>
      </vt:variant>
      <vt:variant>
        <vt:i4>1638454</vt:i4>
      </vt:variant>
      <vt:variant>
        <vt:i4>188</vt:i4>
      </vt:variant>
      <vt:variant>
        <vt:i4>0</vt:i4>
      </vt:variant>
      <vt:variant>
        <vt:i4>5</vt:i4>
      </vt:variant>
      <vt:variant>
        <vt:lpwstr/>
      </vt:variant>
      <vt:variant>
        <vt:lpwstr>_Toc190330446</vt:lpwstr>
      </vt:variant>
      <vt:variant>
        <vt:i4>1638454</vt:i4>
      </vt:variant>
      <vt:variant>
        <vt:i4>182</vt:i4>
      </vt:variant>
      <vt:variant>
        <vt:i4>0</vt:i4>
      </vt:variant>
      <vt:variant>
        <vt:i4>5</vt:i4>
      </vt:variant>
      <vt:variant>
        <vt:lpwstr/>
      </vt:variant>
      <vt:variant>
        <vt:lpwstr>_Toc190330445</vt:lpwstr>
      </vt:variant>
      <vt:variant>
        <vt:i4>1638454</vt:i4>
      </vt:variant>
      <vt:variant>
        <vt:i4>176</vt:i4>
      </vt:variant>
      <vt:variant>
        <vt:i4>0</vt:i4>
      </vt:variant>
      <vt:variant>
        <vt:i4>5</vt:i4>
      </vt:variant>
      <vt:variant>
        <vt:lpwstr/>
      </vt:variant>
      <vt:variant>
        <vt:lpwstr>_Toc190330444</vt:lpwstr>
      </vt:variant>
      <vt:variant>
        <vt:i4>1638454</vt:i4>
      </vt:variant>
      <vt:variant>
        <vt:i4>170</vt:i4>
      </vt:variant>
      <vt:variant>
        <vt:i4>0</vt:i4>
      </vt:variant>
      <vt:variant>
        <vt:i4>5</vt:i4>
      </vt:variant>
      <vt:variant>
        <vt:lpwstr/>
      </vt:variant>
      <vt:variant>
        <vt:lpwstr>_Toc190330443</vt:lpwstr>
      </vt:variant>
      <vt:variant>
        <vt:i4>1638454</vt:i4>
      </vt:variant>
      <vt:variant>
        <vt:i4>164</vt:i4>
      </vt:variant>
      <vt:variant>
        <vt:i4>0</vt:i4>
      </vt:variant>
      <vt:variant>
        <vt:i4>5</vt:i4>
      </vt:variant>
      <vt:variant>
        <vt:lpwstr/>
      </vt:variant>
      <vt:variant>
        <vt:lpwstr>_Toc190330442</vt:lpwstr>
      </vt:variant>
      <vt:variant>
        <vt:i4>1638454</vt:i4>
      </vt:variant>
      <vt:variant>
        <vt:i4>158</vt:i4>
      </vt:variant>
      <vt:variant>
        <vt:i4>0</vt:i4>
      </vt:variant>
      <vt:variant>
        <vt:i4>5</vt:i4>
      </vt:variant>
      <vt:variant>
        <vt:lpwstr/>
      </vt:variant>
      <vt:variant>
        <vt:lpwstr>_Toc190330441</vt:lpwstr>
      </vt:variant>
      <vt:variant>
        <vt:i4>1638454</vt:i4>
      </vt:variant>
      <vt:variant>
        <vt:i4>152</vt:i4>
      </vt:variant>
      <vt:variant>
        <vt:i4>0</vt:i4>
      </vt:variant>
      <vt:variant>
        <vt:i4>5</vt:i4>
      </vt:variant>
      <vt:variant>
        <vt:lpwstr/>
      </vt:variant>
      <vt:variant>
        <vt:lpwstr>_Toc190330440</vt:lpwstr>
      </vt:variant>
      <vt:variant>
        <vt:i4>1966134</vt:i4>
      </vt:variant>
      <vt:variant>
        <vt:i4>146</vt:i4>
      </vt:variant>
      <vt:variant>
        <vt:i4>0</vt:i4>
      </vt:variant>
      <vt:variant>
        <vt:i4>5</vt:i4>
      </vt:variant>
      <vt:variant>
        <vt:lpwstr/>
      </vt:variant>
      <vt:variant>
        <vt:lpwstr>_Toc190330439</vt:lpwstr>
      </vt:variant>
      <vt:variant>
        <vt:i4>1966134</vt:i4>
      </vt:variant>
      <vt:variant>
        <vt:i4>140</vt:i4>
      </vt:variant>
      <vt:variant>
        <vt:i4>0</vt:i4>
      </vt:variant>
      <vt:variant>
        <vt:i4>5</vt:i4>
      </vt:variant>
      <vt:variant>
        <vt:lpwstr/>
      </vt:variant>
      <vt:variant>
        <vt:lpwstr>_Toc190330438</vt:lpwstr>
      </vt:variant>
      <vt:variant>
        <vt:i4>1966134</vt:i4>
      </vt:variant>
      <vt:variant>
        <vt:i4>134</vt:i4>
      </vt:variant>
      <vt:variant>
        <vt:i4>0</vt:i4>
      </vt:variant>
      <vt:variant>
        <vt:i4>5</vt:i4>
      </vt:variant>
      <vt:variant>
        <vt:lpwstr/>
      </vt:variant>
      <vt:variant>
        <vt:lpwstr>_Toc190330437</vt:lpwstr>
      </vt:variant>
      <vt:variant>
        <vt:i4>1966134</vt:i4>
      </vt:variant>
      <vt:variant>
        <vt:i4>128</vt:i4>
      </vt:variant>
      <vt:variant>
        <vt:i4>0</vt:i4>
      </vt:variant>
      <vt:variant>
        <vt:i4>5</vt:i4>
      </vt:variant>
      <vt:variant>
        <vt:lpwstr/>
      </vt:variant>
      <vt:variant>
        <vt:lpwstr>_Toc190330436</vt:lpwstr>
      </vt:variant>
      <vt:variant>
        <vt:i4>1966134</vt:i4>
      </vt:variant>
      <vt:variant>
        <vt:i4>122</vt:i4>
      </vt:variant>
      <vt:variant>
        <vt:i4>0</vt:i4>
      </vt:variant>
      <vt:variant>
        <vt:i4>5</vt:i4>
      </vt:variant>
      <vt:variant>
        <vt:lpwstr/>
      </vt:variant>
      <vt:variant>
        <vt:lpwstr>_Toc190330435</vt:lpwstr>
      </vt:variant>
      <vt:variant>
        <vt:i4>1966134</vt:i4>
      </vt:variant>
      <vt:variant>
        <vt:i4>116</vt:i4>
      </vt:variant>
      <vt:variant>
        <vt:i4>0</vt:i4>
      </vt:variant>
      <vt:variant>
        <vt:i4>5</vt:i4>
      </vt:variant>
      <vt:variant>
        <vt:lpwstr/>
      </vt:variant>
      <vt:variant>
        <vt:lpwstr>_Toc190330434</vt:lpwstr>
      </vt:variant>
      <vt:variant>
        <vt:i4>1966134</vt:i4>
      </vt:variant>
      <vt:variant>
        <vt:i4>110</vt:i4>
      </vt:variant>
      <vt:variant>
        <vt:i4>0</vt:i4>
      </vt:variant>
      <vt:variant>
        <vt:i4>5</vt:i4>
      </vt:variant>
      <vt:variant>
        <vt:lpwstr/>
      </vt:variant>
      <vt:variant>
        <vt:lpwstr>_Toc190330433</vt:lpwstr>
      </vt:variant>
      <vt:variant>
        <vt:i4>1966134</vt:i4>
      </vt:variant>
      <vt:variant>
        <vt:i4>104</vt:i4>
      </vt:variant>
      <vt:variant>
        <vt:i4>0</vt:i4>
      </vt:variant>
      <vt:variant>
        <vt:i4>5</vt:i4>
      </vt:variant>
      <vt:variant>
        <vt:lpwstr/>
      </vt:variant>
      <vt:variant>
        <vt:lpwstr>_Toc190330432</vt:lpwstr>
      </vt:variant>
      <vt:variant>
        <vt:i4>1966134</vt:i4>
      </vt:variant>
      <vt:variant>
        <vt:i4>98</vt:i4>
      </vt:variant>
      <vt:variant>
        <vt:i4>0</vt:i4>
      </vt:variant>
      <vt:variant>
        <vt:i4>5</vt:i4>
      </vt:variant>
      <vt:variant>
        <vt:lpwstr/>
      </vt:variant>
      <vt:variant>
        <vt:lpwstr>_Toc190330431</vt:lpwstr>
      </vt:variant>
      <vt:variant>
        <vt:i4>1966134</vt:i4>
      </vt:variant>
      <vt:variant>
        <vt:i4>92</vt:i4>
      </vt:variant>
      <vt:variant>
        <vt:i4>0</vt:i4>
      </vt:variant>
      <vt:variant>
        <vt:i4>5</vt:i4>
      </vt:variant>
      <vt:variant>
        <vt:lpwstr/>
      </vt:variant>
      <vt:variant>
        <vt:lpwstr>_Toc190330430</vt:lpwstr>
      </vt:variant>
      <vt:variant>
        <vt:i4>2031670</vt:i4>
      </vt:variant>
      <vt:variant>
        <vt:i4>86</vt:i4>
      </vt:variant>
      <vt:variant>
        <vt:i4>0</vt:i4>
      </vt:variant>
      <vt:variant>
        <vt:i4>5</vt:i4>
      </vt:variant>
      <vt:variant>
        <vt:lpwstr/>
      </vt:variant>
      <vt:variant>
        <vt:lpwstr>_Toc190330429</vt:lpwstr>
      </vt:variant>
      <vt:variant>
        <vt:i4>2031670</vt:i4>
      </vt:variant>
      <vt:variant>
        <vt:i4>80</vt:i4>
      </vt:variant>
      <vt:variant>
        <vt:i4>0</vt:i4>
      </vt:variant>
      <vt:variant>
        <vt:i4>5</vt:i4>
      </vt:variant>
      <vt:variant>
        <vt:lpwstr/>
      </vt:variant>
      <vt:variant>
        <vt:lpwstr>_Toc190330428</vt:lpwstr>
      </vt:variant>
      <vt:variant>
        <vt:i4>2031670</vt:i4>
      </vt:variant>
      <vt:variant>
        <vt:i4>74</vt:i4>
      </vt:variant>
      <vt:variant>
        <vt:i4>0</vt:i4>
      </vt:variant>
      <vt:variant>
        <vt:i4>5</vt:i4>
      </vt:variant>
      <vt:variant>
        <vt:lpwstr/>
      </vt:variant>
      <vt:variant>
        <vt:lpwstr>_Toc190330427</vt:lpwstr>
      </vt:variant>
      <vt:variant>
        <vt:i4>2031670</vt:i4>
      </vt:variant>
      <vt:variant>
        <vt:i4>68</vt:i4>
      </vt:variant>
      <vt:variant>
        <vt:i4>0</vt:i4>
      </vt:variant>
      <vt:variant>
        <vt:i4>5</vt:i4>
      </vt:variant>
      <vt:variant>
        <vt:lpwstr/>
      </vt:variant>
      <vt:variant>
        <vt:lpwstr>_Toc190330426</vt:lpwstr>
      </vt:variant>
      <vt:variant>
        <vt:i4>2031670</vt:i4>
      </vt:variant>
      <vt:variant>
        <vt:i4>62</vt:i4>
      </vt:variant>
      <vt:variant>
        <vt:i4>0</vt:i4>
      </vt:variant>
      <vt:variant>
        <vt:i4>5</vt:i4>
      </vt:variant>
      <vt:variant>
        <vt:lpwstr/>
      </vt:variant>
      <vt:variant>
        <vt:lpwstr>_Toc190330425</vt:lpwstr>
      </vt:variant>
      <vt:variant>
        <vt:i4>2031670</vt:i4>
      </vt:variant>
      <vt:variant>
        <vt:i4>56</vt:i4>
      </vt:variant>
      <vt:variant>
        <vt:i4>0</vt:i4>
      </vt:variant>
      <vt:variant>
        <vt:i4>5</vt:i4>
      </vt:variant>
      <vt:variant>
        <vt:lpwstr/>
      </vt:variant>
      <vt:variant>
        <vt:lpwstr>_Toc190330424</vt:lpwstr>
      </vt:variant>
      <vt:variant>
        <vt:i4>2031670</vt:i4>
      </vt:variant>
      <vt:variant>
        <vt:i4>50</vt:i4>
      </vt:variant>
      <vt:variant>
        <vt:i4>0</vt:i4>
      </vt:variant>
      <vt:variant>
        <vt:i4>5</vt:i4>
      </vt:variant>
      <vt:variant>
        <vt:lpwstr/>
      </vt:variant>
      <vt:variant>
        <vt:lpwstr>_Toc190330423</vt:lpwstr>
      </vt:variant>
      <vt:variant>
        <vt:i4>2031670</vt:i4>
      </vt:variant>
      <vt:variant>
        <vt:i4>44</vt:i4>
      </vt:variant>
      <vt:variant>
        <vt:i4>0</vt:i4>
      </vt:variant>
      <vt:variant>
        <vt:i4>5</vt:i4>
      </vt:variant>
      <vt:variant>
        <vt:lpwstr/>
      </vt:variant>
      <vt:variant>
        <vt:lpwstr>_Toc190330422</vt:lpwstr>
      </vt:variant>
      <vt:variant>
        <vt:i4>2031670</vt:i4>
      </vt:variant>
      <vt:variant>
        <vt:i4>38</vt:i4>
      </vt:variant>
      <vt:variant>
        <vt:i4>0</vt:i4>
      </vt:variant>
      <vt:variant>
        <vt:i4>5</vt:i4>
      </vt:variant>
      <vt:variant>
        <vt:lpwstr/>
      </vt:variant>
      <vt:variant>
        <vt:lpwstr>_Toc190330421</vt:lpwstr>
      </vt:variant>
      <vt:variant>
        <vt:i4>2031670</vt:i4>
      </vt:variant>
      <vt:variant>
        <vt:i4>32</vt:i4>
      </vt:variant>
      <vt:variant>
        <vt:i4>0</vt:i4>
      </vt:variant>
      <vt:variant>
        <vt:i4>5</vt:i4>
      </vt:variant>
      <vt:variant>
        <vt:lpwstr/>
      </vt:variant>
      <vt:variant>
        <vt:lpwstr>_Toc190330420</vt:lpwstr>
      </vt:variant>
      <vt:variant>
        <vt:i4>1835062</vt:i4>
      </vt:variant>
      <vt:variant>
        <vt:i4>26</vt:i4>
      </vt:variant>
      <vt:variant>
        <vt:i4>0</vt:i4>
      </vt:variant>
      <vt:variant>
        <vt:i4>5</vt:i4>
      </vt:variant>
      <vt:variant>
        <vt:lpwstr/>
      </vt:variant>
      <vt:variant>
        <vt:lpwstr>_Toc190330419</vt:lpwstr>
      </vt:variant>
      <vt:variant>
        <vt:i4>1835062</vt:i4>
      </vt:variant>
      <vt:variant>
        <vt:i4>20</vt:i4>
      </vt:variant>
      <vt:variant>
        <vt:i4>0</vt:i4>
      </vt:variant>
      <vt:variant>
        <vt:i4>5</vt:i4>
      </vt:variant>
      <vt:variant>
        <vt:lpwstr/>
      </vt:variant>
      <vt:variant>
        <vt:lpwstr>_Toc190330418</vt:lpwstr>
      </vt:variant>
      <vt:variant>
        <vt:i4>1835062</vt:i4>
      </vt:variant>
      <vt:variant>
        <vt:i4>14</vt:i4>
      </vt:variant>
      <vt:variant>
        <vt:i4>0</vt:i4>
      </vt:variant>
      <vt:variant>
        <vt:i4>5</vt:i4>
      </vt:variant>
      <vt:variant>
        <vt:lpwstr/>
      </vt:variant>
      <vt:variant>
        <vt:lpwstr>_Toc190330417</vt:lpwstr>
      </vt:variant>
      <vt:variant>
        <vt:i4>1835062</vt:i4>
      </vt:variant>
      <vt:variant>
        <vt:i4>8</vt:i4>
      </vt:variant>
      <vt:variant>
        <vt:i4>0</vt:i4>
      </vt:variant>
      <vt:variant>
        <vt:i4>5</vt:i4>
      </vt:variant>
      <vt:variant>
        <vt:lpwstr/>
      </vt:variant>
      <vt:variant>
        <vt:lpwstr>_Toc190330416</vt:lpwstr>
      </vt:variant>
      <vt:variant>
        <vt:i4>1835062</vt:i4>
      </vt:variant>
      <vt:variant>
        <vt:i4>2</vt:i4>
      </vt:variant>
      <vt:variant>
        <vt:i4>0</vt:i4>
      </vt:variant>
      <vt:variant>
        <vt:i4>5</vt:i4>
      </vt:variant>
      <vt:variant>
        <vt:lpwstr/>
      </vt:variant>
      <vt:variant>
        <vt:lpwstr>_Toc190330415</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Sebastian Szurlej</dc:creator>
  <cp:lastModifiedBy>Kacper Wawro</cp:lastModifiedBy>
  <cp:revision>681</cp:revision>
  <cp:lastPrinted>2026-03-04T08:21:00Z</cp:lastPrinted>
  <dcterms:created xsi:type="dcterms:W3CDTF">2025-01-20T21:23:00Z</dcterms:created>
  <dcterms:modified xsi:type="dcterms:W3CDTF">2026-03-04T08:21:00Z</dcterms:modified>
</cp:coreProperties>
</file>